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CC7D7" w14:textId="5E44F5E6" w:rsidR="00947294" w:rsidRPr="00A431B1" w:rsidRDefault="001675EC" w:rsidP="00473B39">
      <w:pPr>
        <w:spacing w:line="480" w:lineRule="auto"/>
        <w:outlineLvl w:val="0"/>
        <w:rPr>
          <w:b/>
        </w:rPr>
      </w:pPr>
      <w:bookmarkStart w:id="0" w:name="_GoBack"/>
      <w:bookmarkEnd w:id="0"/>
      <w:r>
        <w:rPr>
          <w:b/>
        </w:rPr>
        <w:t>L</w:t>
      </w:r>
      <w:r w:rsidR="00947294" w:rsidRPr="00A431B1">
        <w:rPr>
          <w:b/>
        </w:rPr>
        <w:t xml:space="preserve">ife history spatial constraints </w:t>
      </w:r>
      <w:r w:rsidR="0015469B">
        <w:rPr>
          <w:b/>
        </w:rPr>
        <w:t>of</w:t>
      </w:r>
      <w:r w:rsidR="00947294" w:rsidRPr="00A431B1">
        <w:rPr>
          <w:b/>
        </w:rPr>
        <w:t xml:space="preserve"> sub</w:t>
      </w:r>
      <w:r w:rsidR="00945C95">
        <w:rPr>
          <w:b/>
        </w:rPr>
        <w:t>-</w:t>
      </w:r>
      <w:r w:rsidR="00947294" w:rsidRPr="00A431B1">
        <w:rPr>
          <w:b/>
        </w:rPr>
        <w:t>arctic marine fish species</w:t>
      </w:r>
    </w:p>
    <w:p w14:paraId="60BFBF19" w14:textId="22537F14" w:rsidR="000D28AD" w:rsidRPr="00A431B1" w:rsidRDefault="00C16215" w:rsidP="00473B39">
      <w:pPr>
        <w:spacing w:line="480" w:lineRule="auto"/>
        <w:outlineLvl w:val="0"/>
        <w:rPr>
          <w:vertAlign w:val="superscript"/>
        </w:rPr>
      </w:pPr>
      <w:r w:rsidRPr="00A431B1">
        <w:t>Lorenzo Ciannelli</w:t>
      </w:r>
      <w:r w:rsidR="00C2537F" w:rsidRPr="00A431B1">
        <w:rPr>
          <w:vertAlign w:val="superscript"/>
        </w:rPr>
        <w:t>1</w:t>
      </w:r>
      <w:r w:rsidRPr="00A431B1">
        <w:t xml:space="preserve">, </w:t>
      </w:r>
      <w:r w:rsidR="00EC004D" w:rsidRPr="00A431B1">
        <w:t xml:space="preserve">Anna </w:t>
      </w:r>
      <w:r w:rsidR="006373CB">
        <w:t xml:space="preserve">B. </w:t>
      </w:r>
      <w:r w:rsidR="00EC004D" w:rsidRPr="00A431B1">
        <w:t>Neuheimer</w:t>
      </w:r>
      <w:r w:rsidR="00C2537F" w:rsidRPr="00A431B1">
        <w:rPr>
          <w:vertAlign w:val="superscript"/>
        </w:rPr>
        <w:t>2</w:t>
      </w:r>
      <w:r w:rsidR="006373CB">
        <w:rPr>
          <w:vertAlign w:val="superscript"/>
        </w:rPr>
        <w:t>,3</w:t>
      </w:r>
      <w:r w:rsidR="00EC004D" w:rsidRPr="00A431B1">
        <w:t xml:space="preserve">, </w:t>
      </w:r>
      <w:r w:rsidR="00711A1E" w:rsidRPr="00A431B1">
        <w:t>Leif Chr. Stige</w:t>
      </w:r>
      <w:r w:rsidR="006373CB">
        <w:rPr>
          <w:vertAlign w:val="superscript"/>
        </w:rPr>
        <w:t>4,5</w:t>
      </w:r>
      <w:r w:rsidR="00711A1E" w:rsidRPr="00A431B1">
        <w:t xml:space="preserve">, Kenneth </w:t>
      </w:r>
      <w:r w:rsidR="006373CB" w:rsidRPr="00A431B1">
        <w:t>Frank</w:t>
      </w:r>
      <w:r w:rsidR="006373CB">
        <w:rPr>
          <w:vertAlign w:val="superscript"/>
        </w:rPr>
        <w:t>6</w:t>
      </w:r>
      <w:r w:rsidR="00711A1E" w:rsidRPr="00A431B1">
        <w:t xml:space="preserve">, Joel </w:t>
      </w:r>
      <w:r w:rsidR="00E121AD">
        <w:t xml:space="preserve">M. </w:t>
      </w:r>
      <w:r w:rsidR="006373CB" w:rsidRPr="00A431B1">
        <w:t>Durant</w:t>
      </w:r>
      <w:r w:rsidR="006373CB">
        <w:rPr>
          <w:vertAlign w:val="superscript"/>
        </w:rPr>
        <w:t>4</w:t>
      </w:r>
      <w:r w:rsidR="00711A1E" w:rsidRPr="00A431B1">
        <w:t xml:space="preserve">, </w:t>
      </w:r>
      <w:r w:rsidR="00EC004D" w:rsidRPr="00A431B1">
        <w:t xml:space="preserve">Mary </w:t>
      </w:r>
      <w:r w:rsidR="006373CB" w:rsidRPr="00A431B1">
        <w:t>Hunsicker</w:t>
      </w:r>
      <w:r w:rsidR="006373CB">
        <w:rPr>
          <w:vertAlign w:val="superscript"/>
        </w:rPr>
        <w:t>7</w:t>
      </w:r>
      <w:r w:rsidR="00EC004D" w:rsidRPr="00A431B1">
        <w:t xml:space="preserve">, </w:t>
      </w:r>
      <w:r w:rsidR="00226D46" w:rsidRPr="00A431B1">
        <w:t xml:space="preserve">Lauren </w:t>
      </w:r>
      <w:r w:rsidR="0073233E">
        <w:t xml:space="preserve">A. </w:t>
      </w:r>
      <w:r w:rsidR="006373CB" w:rsidRPr="00A431B1">
        <w:t>Rogers</w:t>
      </w:r>
      <w:r w:rsidR="006373CB">
        <w:rPr>
          <w:vertAlign w:val="superscript"/>
        </w:rPr>
        <w:t>8</w:t>
      </w:r>
      <w:r w:rsidR="00226D46" w:rsidRPr="00A431B1">
        <w:t xml:space="preserve">, Steve </w:t>
      </w:r>
      <w:r w:rsidR="006373CB" w:rsidRPr="00A431B1">
        <w:t>Porter</w:t>
      </w:r>
      <w:r w:rsidR="006373CB">
        <w:rPr>
          <w:vertAlign w:val="superscript"/>
        </w:rPr>
        <w:t>8</w:t>
      </w:r>
      <w:r w:rsidR="00226D46" w:rsidRPr="00A431B1">
        <w:t xml:space="preserve">, </w:t>
      </w:r>
      <w:r w:rsidR="00C2537F" w:rsidRPr="00A431B1">
        <w:t>Geir Ottersen</w:t>
      </w:r>
      <w:r w:rsidR="006373CB">
        <w:rPr>
          <w:vertAlign w:val="superscript"/>
        </w:rPr>
        <w:t>4,9</w:t>
      </w:r>
      <w:r w:rsidR="00C2537F" w:rsidRPr="00A431B1">
        <w:t xml:space="preserve">, </w:t>
      </w:r>
      <w:r w:rsidR="000D28AD" w:rsidRPr="00A431B1">
        <w:t xml:space="preserve">Natalia A. </w:t>
      </w:r>
      <w:r w:rsidR="006373CB" w:rsidRPr="00A431B1">
        <w:t>Yaragina</w:t>
      </w:r>
      <w:r w:rsidR="006373CB">
        <w:rPr>
          <w:vertAlign w:val="superscript"/>
        </w:rPr>
        <w:t>10</w:t>
      </w:r>
    </w:p>
    <w:p w14:paraId="58061C38" w14:textId="77777777" w:rsidR="0071082A" w:rsidRPr="00A431B1" w:rsidRDefault="0071082A" w:rsidP="00473B39">
      <w:pPr>
        <w:spacing w:line="480" w:lineRule="auto"/>
        <w:outlineLvl w:val="0"/>
      </w:pPr>
    </w:p>
    <w:p w14:paraId="52B7DFF0" w14:textId="241FCEA2" w:rsidR="00C16215" w:rsidRPr="00A431B1" w:rsidRDefault="00CF6833" w:rsidP="00473B39">
      <w:pPr>
        <w:pStyle w:val="ListParagraph"/>
        <w:numPr>
          <w:ilvl w:val="0"/>
          <w:numId w:val="3"/>
        </w:numPr>
        <w:spacing w:line="480" w:lineRule="auto"/>
        <w:outlineLvl w:val="0"/>
        <w:rPr>
          <w:rFonts w:ascii="Times New Roman" w:hAnsi="Times New Roman" w:cs="Times New Roman"/>
        </w:rPr>
      </w:pPr>
      <w:r w:rsidRPr="00A431B1">
        <w:rPr>
          <w:rFonts w:ascii="Times New Roman" w:hAnsi="Times New Roman" w:cs="Times New Roman"/>
        </w:rPr>
        <w:t>College of Earth, Ocean, and Atmospheric Sciences, Oregon State University, Corvallis, OR, USA</w:t>
      </w:r>
    </w:p>
    <w:p w14:paraId="5A429B46" w14:textId="23D5CB85" w:rsidR="00D37773" w:rsidRDefault="00D37773" w:rsidP="00473B39">
      <w:pPr>
        <w:pStyle w:val="ListParagraph"/>
        <w:numPr>
          <w:ilvl w:val="0"/>
          <w:numId w:val="3"/>
        </w:numPr>
        <w:spacing w:line="480" w:lineRule="auto"/>
        <w:outlineLvl w:val="0"/>
        <w:rPr>
          <w:rFonts w:ascii="Times New Roman" w:hAnsi="Times New Roman" w:cs="Times New Roman"/>
        </w:rPr>
      </w:pPr>
      <w:r w:rsidRPr="00A431B1">
        <w:rPr>
          <w:rFonts w:ascii="Times New Roman" w:hAnsi="Times New Roman" w:cs="Times New Roman"/>
        </w:rPr>
        <w:t>Department of Biology - Aquatic Biology, Aarhus University, Denmark</w:t>
      </w:r>
    </w:p>
    <w:p w14:paraId="49B39337" w14:textId="7D228092" w:rsidR="006373CB" w:rsidRPr="006373CB" w:rsidRDefault="006373CB" w:rsidP="00473B39">
      <w:pPr>
        <w:pStyle w:val="ListParagraph"/>
        <w:numPr>
          <w:ilvl w:val="0"/>
          <w:numId w:val="3"/>
        </w:numPr>
        <w:spacing w:line="480" w:lineRule="auto"/>
        <w:outlineLvl w:val="0"/>
        <w:rPr>
          <w:rFonts w:ascii="Times New Roman" w:hAnsi="Times New Roman" w:cs="Times New Roman"/>
        </w:rPr>
      </w:pPr>
      <w:r w:rsidRPr="00767997">
        <w:t>Department of Oceanography, School of Ocean and Earth Science and Technology, University of Hawai‘i at Manoa,</w:t>
      </w:r>
      <w:r>
        <w:t xml:space="preserve"> </w:t>
      </w:r>
      <w:r w:rsidRPr="00767997">
        <w:rPr>
          <w:rFonts w:ascii="Times New Roman" w:hAnsi="Times New Roman" w:cs="Times New Roman"/>
        </w:rPr>
        <w:t>Honolulu, HI 96822, USA</w:t>
      </w:r>
    </w:p>
    <w:p w14:paraId="0D97BED7" w14:textId="185DBA23" w:rsidR="00D37773" w:rsidRPr="00A431B1" w:rsidRDefault="00D37773" w:rsidP="00473B39">
      <w:pPr>
        <w:pStyle w:val="ListParagraph"/>
        <w:numPr>
          <w:ilvl w:val="0"/>
          <w:numId w:val="3"/>
        </w:numPr>
        <w:spacing w:line="480" w:lineRule="auto"/>
        <w:outlineLvl w:val="0"/>
        <w:rPr>
          <w:rFonts w:ascii="Times New Roman" w:hAnsi="Times New Roman" w:cs="Times New Roman"/>
        </w:rPr>
      </w:pPr>
      <w:r w:rsidRPr="00A431B1">
        <w:rPr>
          <w:rFonts w:ascii="Times New Roman" w:hAnsi="Times New Roman" w:cs="Times New Roman"/>
        </w:rPr>
        <w:t>Centre for Ecological and Evolutionary Synthesis (CEES), Department of Biosciences, University of Oslo, Norway</w:t>
      </w:r>
    </w:p>
    <w:p w14:paraId="1981A129" w14:textId="77777777" w:rsidR="00D37773" w:rsidRPr="00A431B1" w:rsidRDefault="00D37773" w:rsidP="00473B39">
      <w:pPr>
        <w:pStyle w:val="ListParagraph"/>
        <w:numPr>
          <w:ilvl w:val="0"/>
          <w:numId w:val="3"/>
        </w:numPr>
        <w:spacing w:line="480" w:lineRule="auto"/>
        <w:outlineLvl w:val="0"/>
        <w:rPr>
          <w:rFonts w:ascii="Times New Roman" w:hAnsi="Times New Roman" w:cs="Times New Roman"/>
        </w:rPr>
      </w:pPr>
      <w:r w:rsidRPr="00A431B1">
        <w:rPr>
          <w:rFonts w:ascii="Times New Roman" w:hAnsi="Times New Roman" w:cs="Times New Roman"/>
        </w:rPr>
        <w:t>The Norwegian Veterinary Institute, Oslo, Norway</w:t>
      </w:r>
    </w:p>
    <w:p w14:paraId="52B5D100" w14:textId="62471A22" w:rsidR="00CF6833" w:rsidRPr="00A431B1" w:rsidRDefault="0064498A" w:rsidP="00473B39">
      <w:pPr>
        <w:pStyle w:val="ListParagraph"/>
        <w:numPr>
          <w:ilvl w:val="0"/>
          <w:numId w:val="3"/>
        </w:numPr>
        <w:spacing w:line="480" w:lineRule="auto"/>
        <w:outlineLvl w:val="0"/>
        <w:rPr>
          <w:rFonts w:ascii="Times New Roman" w:hAnsi="Times New Roman" w:cs="Times New Roman"/>
        </w:rPr>
      </w:pPr>
      <w:r w:rsidRPr="00A431B1">
        <w:rPr>
          <w:rFonts w:ascii="Times New Roman" w:hAnsi="Times New Roman" w:cs="Times New Roman"/>
        </w:rPr>
        <w:t xml:space="preserve">Department of </w:t>
      </w:r>
      <w:r w:rsidR="00E2757D">
        <w:rPr>
          <w:rFonts w:ascii="Times New Roman" w:hAnsi="Times New Roman" w:cs="Times New Roman"/>
        </w:rPr>
        <w:t>F</w:t>
      </w:r>
      <w:r w:rsidRPr="00A431B1">
        <w:rPr>
          <w:rFonts w:ascii="Times New Roman" w:hAnsi="Times New Roman" w:cs="Times New Roman"/>
        </w:rPr>
        <w:t>isheries and Ocean, Canada</w:t>
      </w:r>
    </w:p>
    <w:p w14:paraId="0507D0F8" w14:textId="061144CB" w:rsidR="0064498A" w:rsidRPr="00A431B1" w:rsidRDefault="00204CFA" w:rsidP="00473B39">
      <w:pPr>
        <w:pStyle w:val="ListParagraph"/>
        <w:numPr>
          <w:ilvl w:val="0"/>
          <w:numId w:val="3"/>
        </w:numPr>
        <w:spacing w:line="480" w:lineRule="auto"/>
        <w:outlineLvl w:val="0"/>
        <w:rPr>
          <w:rFonts w:ascii="Times New Roman" w:hAnsi="Times New Roman" w:cs="Times New Roman"/>
        </w:rPr>
      </w:pPr>
      <w:r>
        <w:rPr>
          <w:rFonts w:ascii="Times New Roman" w:hAnsi="Times New Roman" w:cs="Times New Roman"/>
        </w:rPr>
        <w:t xml:space="preserve">Fish Ecology Division, </w:t>
      </w:r>
      <w:r w:rsidR="0064498A" w:rsidRPr="00A431B1">
        <w:rPr>
          <w:rFonts w:ascii="Times New Roman" w:hAnsi="Times New Roman" w:cs="Times New Roman"/>
        </w:rPr>
        <w:t>Northwest Fisheries Science Center, National Oceanic Atmospheric Administration, Newport, Oregon, USA</w:t>
      </w:r>
    </w:p>
    <w:p w14:paraId="47F1AC0B" w14:textId="495EBE3F" w:rsidR="0064498A" w:rsidRPr="00A431B1" w:rsidRDefault="0064498A" w:rsidP="00473B39">
      <w:pPr>
        <w:pStyle w:val="ListParagraph"/>
        <w:numPr>
          <w:ilvl w:val="0"/>
          <w:numId w:val="3"/>
        </w:numPr>
        <w:spacing w:line="480" w:lineRule="auto"/>
        <w:outlineLvl w:val="0"/>
        <w:rPr>
          <w:rFonts w:ascii="Times New Roman" w:hAnsi="Times New Roman" w:cs="Times New Roman"/>
        </w:rPr>
      </w:pPr>
      <w:r w:rsidRPr="00A431B1">
        <w:rPr>
          <w:rFonts w:ascii="Times New Roman" w:hAnsi="Times New Roman" w:cs="Times New Roman"/>
        </w:rPr>
        <w:t xml:space="preserve">Alaska Fisheries Science Center, National Oceanic Atmospheric Administration, Seattle, </w:t>
      </w:r>
      <w:r w:rsidR="0073233E">
        <w:rPr>
          <w:rFonts w:ascii="Times New Roman" w:hAnsi="Times New Roman" w:cs="Times New Roman"/>
        </w:rPr>
        <w:t xml:space="preserve">WA, </w:t>
      </w:r>
      <w:r w:rsidRPr="00A431B1">
        <w:rPr>
          <w:rFonts w:ascii="Times New Roman" w:hAnsi="Times New Roman" w:cs="Times New Roman"/>
        </w:rPr>
        <w:t>USA</w:t>
      </w:r>
    </w:p>
    <w:p w14:paraId="6782599B" w14:textId="36B6EF83" w:rsidR="0064498A" w:rsidRPr="00A431B1" w:rsidRDefault="0064498A" w:rsidP="00473B39">
      <w:pPr>
        <w:pStyle w:val="ListParagraph"/>
        <w:numPr>
          <w:ilvl w:val="0"/>
          <w:numId w:val="3"/>
        </w:numPr>
        <w:spacing w:line="480" w:lineRule="auto"/>
        <w:outlineLvl w:val="0"/>
        <w:rPr>
          <w:rFonts w:ascii="Times New Roman" w:hAnsi="Times New Roman" w:cs="Times New Roman"/>
        </w:rPr>
      </w:pPr>
      <w:r w:rsidRPr="00A431B1">
        <w:rPr>
          <w:rFonts w:ascii="Times New Roman" w:hAnsi="Times New Roman" w:cs="Times New Roman"/>
        </w:rPr>
        <w:t>University of Berge</w:t>
      </w:r>
      <w:r w:rsidR="006D3D7A">
        <w:rPr>
          <w:rFonts w:ascii="Times New Roman" w:hAnsi="Times New Roman" w:cs="Times New Roman"/>
        </w:rPr>
        <w:t>n</w:t>
      </w:r>
      <w:r w:rsidRPr="00A431B1">
        <w:rPr>
          <w:rFonts w:ascii="Times New Roman" w:hAnsi="Times New Roman" w:cs="Times New Roman"/>
        </w:rPr>
        <w:t>, Bergen, Norway</w:t>
      </w:r>
    </w:p>
    <w:p w14:paraId="7654302F" w14:textId="57B55B8B" w:rsidR="00D97174" w:rsidRPr="00A431B1" w:rsidRDefault="00D97174" w:rsidP="00473B39">
      <w:pPr>
        <w:pStyle w:val="ListParagraph"/>
        <w:numPr>
          <w:ilvl w:val="0"/>
          <w:numId w:val="3"/>
        </w:numPr>
        <w:spacing w:line="480" w:lineRule="auto"/>
        <w:outlineLvl w:val="0"/>
        <w:rPr>
          <w:rFonts w:ascii="Times New Roman" w:hAnsi="Times New Roman" w:cs="Times New Roman"/>
        </w:rPr>
      </w:pPr>
      <w:r w:rsidRPr="003C2719">
        <w:rPr>
          <w:rFonts w:ascii="Times New Roman" w:hAnsi="Times New Roman" w:cs="Times New Roman"/>
        </w:rPr>
        <w:t>Polar Branch of Russian Federal Research Institute of Fisheries and Oceanography “VNIRO” (“PINRO” named after N.M. Knipovich)</w:t>
      </w:r>
      <w:r w:rsidRPr="00A431B1">
        <w:rPr>
          <w:rFonts w:ascii="Times New Roman" w:hAnsi="Times New Roman" w:cs="Times New Roman"/>
        </w:rPr>
        <w:t xml:space="preserve">, </w:t>
      </w:r>
      <w:r w:rsidR="00E67A79">
        <w:rPr>
          <w:rFonts w:ascii="Times New Roman" w:hAnsi="Times New Roman" w:cs="Times New Roman"/>
        </w:rPr>
        <w:t xml:space="preserve">Murmansk, </w:t>
      </w:r>
      <w:r w:rsidRPr="00A431B1">
        <w:rPr>
          <w:rFonts w:ascii="Times New Roman" w:hAnsi="Times New Roman" w:cs="Times New Roman"/>
        </w:rPr>
        <w:t>Russia</w:t>
      </w:r>
    </w:p>
    <w:p w14:paraId="7341F5D9" w14:textId="2CC8147B" w:rsidR="00797AC4" w:rsidRDefault="00797AC4">
      <w:pPr>
        <w:spacing w:after="200"/>
        <w:rPr>
          <w:b/>
          <w:color w:val="000000"/>
        </w:rPr>
      </w:pPr>
      <w:r>
        <w:rPr>
          <w:b/>
          <w:color w:val="000000"/>
        </w:rPr>
        <w:br w:type="page"/>
      </w:r>
    </w:p>
    <w:p w14:paraId="604772C6" w14:textId="497A48A6" w:rsidR="00367290" w:rsidRPr="00A431B1" w:rsidRDefault="009C459B" w:rsidP="00473B39">
      <w:pPr>
        <w:spacing w:line="480" w:lineRule="auto"/>
        <w:rPr>
          <w:b/>
          <w:color w:val="000000"/>
        </w:rPr>
      </w:pPr>
      <w:r w:rsidRPr="00A431B1">
        <w:rPr>
          <w:b/>
          <w:color w:val="000000"/>
        </w:rPr>
        <w:lastRenderedPageBreak/>
        <w:t>Abstract</w:t>
      </w:r>
    </w:p>
    <w:p w14:paraId="7B6A20C3" w14:textId="413E99BF" w:rsidR="00BE28FF" w:rsidRDefault="0002597F" w:rsidP="00473B39">
      <w:pPr>
        <w:spacing w:line="480" w:lineRule="auto"/>
        <w:rPr>
          <w:color w:val="000000"/>
        </w:rPr>
      </w:pPr>
      <w:r w:rsidRPr="00A431B1">
        <w:rPr>
          <w:color w:val="000000"/>
        </w:rPr>
        <w:t xml:space="preserve">Climate change </w:t>
      </w:r>
      <w:r w:rsidR="00D00ADA">
        <w:rPr>
          <w:color w:val="000000"/>
        </w:rPr>
        <w:t xml:space="preserve">influences </w:t>
      </w:r>
      <w:r w:rsidRPr="00A431B1">
        <w:rPr>
          <w:color w:val="000000"/>
        </w:rPr>
        <w:t xml:space="preserve">ecological processes and biogeochemical cycles of marine environments. Species </w:t>
      </w:r>
      <w:r w:rsidR="00E2757D">
        <w:rPr>
          <w:color w:val="000000"/>
        </w:rPr>
        <w:t xml:space="preserve">may </w:t>
      </w:r>
      <w:r w:rsidRPr="00A431B1">
        <w:rPr>
          <w:color w:val="000000"/>
        </w:rPr>
        <w:t xml:space="preserve">respond and adapt to these changes </w:t>
      </w:r>
      <w:r w:rsidR="00D00ADA">
        <w:rPr>
          <w:color w:val="000000"/>
        </w:rPr>
        <w:t xml:space="preserve">through </w:t>
      </w:r>
      <w:r w:rsidRPr="00A431B1">
        <w:rPr>
          <w:color w:val="000000"/>
        </w:rPr>
        <w:t>shi</w:t>
      </w:r>
      <w:r w:rsidR="00642567">
        <w:rPr>
          <w:color w:val="000000"/>
        </w:rPr>
        <w:t>fting spatial distribution</w:t>
      </w:r>
      <w:r w:rsidR="00D00ADA">
        <w:rPr>
          <w:color w:val="000000"/>
        </w:rPr>
        <w:t>s</w:t>
      </w:r>
      <w:r w:rsidR="00642567">
        <w:rPr>
          <w:color w:val="000000"/>
        </w:rPr>
        <w:t>,</w:t>
      </w:r>
      <w:r w:rsidR="00C07E23">
        <w:rPr>
          <w:color w:val="000000"/>
        </w:rPr>
        <w:t xml:space="preserve"> but</w:t>
      </w:r>
      <w:r w:rsidR="00F300AE" w:rsidRPr="00A431B1">
        <w:rPr>
          <w:color w:val="000000"/>
        </w:rPr>
        <w:t xml:space="preserve"> </w:t>
      </w:r>
      <w:r w:rsidR="00D00ADA">
        <w:rPr>
          <w:color w:val="000000"/>
        </w:rPr>
        <w:t xml:space="preserve">options may be </w:t>
      </w:r>
      <w:r w:rsidR="00F300AE" w:rsidRPr="00A431B1">
        <w:rPr>
          <w:color w:val="000000"/>
        </w:rPr>
        <w:t>limit</w:t>
      </w:r>
      <w:r w:rsidR="00D00ADA">
        <w:rPr>
          <w:color w:val="000000"/>
        </w:rPr>
        <w:t xml:space="preserve">ed </w:t>
      </w:r>
      <w:r w:rsidR="00F300AE" w:rsidRPr="00A431B1">
        <w:rPr>
          <w:color w:val="000000"/>
        </w:rPr>
        <w:t xml:space="preserve">by the </w:t>
      </w:r>
      <w:r w:rsidR="00D00ADA">
        <w:rPr>
          <w:color w:val="000000"/>
        </w:rPr>
        <w:t xml:space="preserve">required occupancy </w:t>
      </w:r>
      <w:r w:rsidR="00F300AE" w:rsidRPr="00A431B1">
        <w:rPr>
          <w:color w:val="000000"/>
        </w:rPr>
        <w:t xml:space="preserve">of essential habitats which are anchored in space. </w:t>
      </w:r>
      <w:r w:rsidR="00642567" w:rsidRPr="002133AB">
        <w:rPr>
          <w:color w:val="000000"/>
        </w:rPr>
        <w:t xml:space="preserve">Marine fish species </w:t>
      </w:r>
      <w:r w:rsidR="00D00ADA">
        <w:rPr>
          <w:color w:val="000000"/>
        </w:rPr>
        <w:t xml:space="preserve">typically </w:t>
      </w:r>
      <w:r w:rsidR="00642567">
        <w:rPr>
          <w:color w:val="000000"/>
        </w:rPr>
        <w:t>have complex life cycle</w:t>
      </w:r>
      <w:r w:rsidR="00D00ADA">
        <w:rPr>
          <w:color w:val="000000"/>
        </w:rPr>
        <w:t>s</w:t>
      </w:r>
      <w:r w:rsidR="00642567">
        <w:rPr>
          <w:color w:val="000000"/>
        </w:rPr>
        <w:t xml:space="preserve"> composed of multiple life stages </w:t>
      </w:r>
      <w:r w:rsidR="007230EF">
        <w:rPr>
          <w:color w:val="000000"/>
        </w:rPr>
        <w:t>with</w:t>
      </w:r>
      <w:r w:rsidR="00642567" w:rsidRPr="002133AB">
        <w:rPr>
          <w:color w:val="000000"/>
        </w:rPr>
        <w:t xml:space="preserve"> different degrees of habitat </w:t>
      </w:r>
      <w:r w:rsidR="00642567">
        <w:rPr>
          <w:color w:val="000000"/>
        </w:rPr>
        <w:t xml:space="preserve">preferences. </w:t>
      </w:r>
      <w:r w:rsidR="00D00ADA">
        <w:rPr>
          <w:color w:val="000000"/>
        </w:rPr>
        <w:t>Limited k</w:t>
      </w:r>
      <w:r w:rsidR="00815965" w:rsidRPr="002133AB">
        <w:rPr>
          <w:color w:val="000000"/>
        </w:rPr>
        <w:t xml:space="preserve">nowledge of </w:t>
      </w:r>
      <w:r w:rsidR="00815965">
        <w:rPr>
          <w:color w:val="000000"/>
        </w:rPr>
        <w:t>when spatial constraints are most likely to occur</w:t>
      </w:r>
      <w:r w:rsidR="00EF02C5">
        <w:rPr>
          <w:color w:val="000000"/>
        </w:rPr>
        <w:t xml:space="preserve"> in marine fish life cycles</w:t>
      </w:r>
      <w:r w:rsidR="00D00ADA">
        <w:rPr>
          <w:color w:val="000000"/>
        </w:rPr>
        <w:t xml:space="preserve"> has impeded the development of </w:t>
      </w:r>
      <w:r w:rsidR="0066627D" w:rsidRPr="002133AB">
        <w:rPr>
          <w:color w:val="000000"/>
        </w:rPr>
        <w:t xml:space="preserve">realistic </w:t>
      </w:r>
      <w:r w:rsidR="00D00ADA">
        <w:rPr>
          <w:color w:val="000000"/>
        </w:rPr>
        <w:t xml:space="preserve">distribution </w:t>
      </w:r>
      <w:r w:rsidR="0066627D" w:rsidRPr="002133AB">
        <w:rPr>
          <w:color w:val="000000"/>
        </w:rPr>
        <w:t>forecast</w:t>
      </w:r>
      <w:r w:rsidR="0066627D">
        <w:rPr>
          <w:color w:val="000000"/>
        </w:rPr>
        <w:t>s</w:t>
      </w:r>
      <w:r w:rsidR="0066627D" w:rsidRPr="002133AB">
        <w:rPr>
          <w:color w:val="000000"/>
        </w:rPr>
        <w:t>.</w:t>
      </w:r>
      <w:r w:rsidR="0066627D">
        <w:rPr>
          <w:color w:val="000000"/>
        </w:rPr>
        <w:t xml:space="preserve"> </w:t>
      </w:r>
      <w:r w:rsidR="00F300AE" w:rsidRPr="00A431B1">
        <w:rPr>
          <w:color w:val="000000"/>
        </w:rPr>
        <w:t>In t</w:t>
      </w:r>
      <w:r w:rsidRPr="00A431B1">
        <w:rPr>
          <w:color w:val="000000"/>
        </w:rPr>
        <w:t xml:space="preserve">his </w:t>
      </w:r>
      <w:r w:rsidR="00F300AE" w:rsidRPr="00A431B1">
        <w:rPr>
          <w:color w:val="000000"/>
        </w:rPr>
        <w:t>study,</w:t>
      </w:r>
      <w:r w:rsidRPr="00A431B1">
        <w:rPr>
          <w:color w:val="000000"/>
        </w:rPr>
        <w:t xml:space="preserve"> </w:t>
      </w:r>
      <w:r w:rsidR="00F300AE" w:rsidRPr="00A431B1">
        <w:rPr>
          <w:color w:val="000000"/>
        </w:rPr>
        <w:t>we develop</w:t>
      </w:r>
      <w:r w:rsidR="0000257F">
        <w:rPr>
          <w:color w:val="000000"/>
        </w:rPr>
        <w:t xml:space="preserve"> and implement</w:t>
      </w:r>
      <w:r w:rsidRPr="00A431B1">
        <w:rPr>
          <w:i/>
          <w:color w:val="000000"/>
        </w:rPr>
        <w:t xml:space="preserve"> </w:t>
      </w:r>
      <w:r w:rsidRPr="00A431B1">
        <w:rPr>
          <w:color w:val="000000"/>
        </w:rPr>
        <w:t>analytical techniques to identify spatial constraints</w:t>
      </w:r>
      <w:r w:rsidR="0000257F">
        <w:rPr>
          <w:color w:val="000000"/>
        </w:rPr>
        <w:t>,</w:t>
      </w:r>
      <w:r w:rsidR="00ED3A12" w:rsidRPr="002133AB">
        <w:rPr>
          <w:color w:val="000000"/>
        </w:rPr>
        <w:t xml:space="preserve"> define</w:t>
      </w:r>
      <w:r w:rsidR="003965D2">
        <w:rPr>
          <w:color w:val="000000"/>
        </w:rPr>
        <w:t>d</w:t>
      </w:r>
      <w:r w:rsidR="00ED3A12" w:rsidRPr="002133AB">
        <w:rPr>
          <w:color w:val="000000"/>
        </w:rPr>
        <w:t xml:space="preserve"> by both the </w:t>
      </w:r>
      <w:r w:rsidR="00ED3A12" w:rsidRPr="002133AB">
        <w:rPr>
          <w:i/>
          <w:color w:val="000000"/>
        </w:rPr>
        <w:t>consistency</w:t>
      </w:r>
      <w:r w:rsidR="00ED3A12" w:rsidRPr="002133AB">
        <w:rPr>
          <w:color w:val="000000"/>
        </w:rPr>
        <w:t xml:space="preserve"> through which a particular </w:t>
      </w:r>
      <w:r w:rsidR="00ED3A12">
        <w:rPr>
          <w:color w:val="000000"/>
        </w:rPr>
        <w:t>geographic area</w:t>
      </w:r>
      <w:r w:rsidR="00ED3A12" w:rsidRPr="002133AB">
        <w:rPr>
          <w:color w:val="000000"/>
        </w:rPr>
        <w:t xml:space="preserve"> is used year after year, and by the </w:t>
      </w:r>
      <w:r w:rsidR="00ED3A12" w:rsidRPr="002133AB">
        <w:rPr>
          <w:i/>
          <w:color w:val="000000"/>
        </w:rPr>
        <w:t>extent</w:t>
      </w:r>
      <w:r w:rsidR="00ED3A12" w:rsidRPr="002133AB">
        <w:rPr>
          <w:color w:val="000000"/>
        </w:rPr>
        <w:t xml:space="preserve"> of such </w:t>
      </w:r>
      <w:r w:rsidR="00ED3A12">
        <w:rPr>
          <w:color w:val="000000"/>
        </w:rPr>
        <w:t>area with respect to the entire population range</w:t>
      </w:r>
      <w:r w:rsidR="00ED3A12" w:rsidRPr="002133AB">
        <w:rPr>
          <w:color w:val="000000"/>
        </w:rPr>
        <w:t>.</w:t>
      </w:r>
      <w:r w:rsidR="00ED3A12">
        <w:rPr>
          <w:color w:val="000000"/>
        </w:rPr>
        <w:t xml:space="preserve"> </w:t>
      </w:r>
      <w:r w:rsidR="003965D2">
        <w:rPr>
          <w:color w:val="000000"/>
        </w:rPr>
        <w:t xml:space="preserve">This </w:t>
      </w:r>
      <w:r w:rsidR="00ED3A12">
        <w:t xml:space="preserve"> approach</w:t>
      </w:r>
      <w:r w:rsidR="003965D2">
        <w:t xml:space="preserve"> is applied</w:t>
      </w:r>
      <w:r w:rsidR="00ED3A12">
        <w:t xml:space="preserve"> </w:t>
      </w:r>
      <w:r w:rsidR="009B6D3D">
        <w:t>to</w:t>
      </w:r>
      <w:r w:rsidR="00ED3A12">
        <w:t xml:space="preserve"> </w:t>
      </w:r>
      <w:r w:rsidR="00F300AE" w:rsidRPr="00A431B1">
        <w:t>ten case</w:t>
      </w:r>
      <w:r w:rsidR="00637402">
        <w:t xml:space="preserve"> studies</w:t>
      </w:r>
      <w:r w:rsidR="00F300AE" w:rsidRPr="00A431B1">
        <w:t xml:space="preserve"> including six groundfish </w:t>
      </w:r>
      <w:r w:rsidR="00637402">
        <w:t>species</w:t>
      </w:r>
      <w:r w:rsidR="00F300AE" w:rsidRPr="00A431B1">
        <w:t xml:space="preserve"> from</w:t>
      </w:r>
      <w:r w:rsidR="00F300AE" w:rsidRPr="002133AB">
        <w:t xml:space="preserve"> </w:t>
      </w:r>
      <w:r w:rsidR="00F300AE">
        <w:t xml:space="preserve">the Eastern Bering Sea, three from the Scotian Shelf, and one from the Barents Sea. </w:t>
      </w:r>
      <w:r w:rsidRPr="002133AB">
        <w:t xml:space="preserve">Our analyses </w:t>
      </w:r>
      <w:r>
        <w:t>illustrate</w:t>
      </w:r>
      <w:r w:rsidRPr="002133AB">
        <w:t xml:space="preserve"> </w:t>
      </w:r>
      <w:r w:rsidR="003E2752">
        <w:t xml:space="preserve">that </w:t>
      </w:r>
      <w:r w:rsidR="00F300AE">
        <w:t xml:space="preserve">the </w:t>
      </w:r>
      <w:r w:rsidR="00F300AE" w:rsidRPr="002133AB">
        <w:t>early phase of the species</w:t>
      </w:r>
      <w:r w:rsidR="00F300AE">
        <w:t>’</w:t>
      </w:r>
      <w:r w:rsidR="00F300AE" w:rsidRPr="002133AB">
        <w:t xml:space="preserve"> life cycle </w:t>
      </w:r>
      <w:r w:rsidR="00F300AE">
        <w:t xml:space="preserve">is </w:t>
      </w:r>
      <w:r w:rsidR="00EF3DDB">
        <w:t xml:space="preserve">more </w:t>
      </w:r>
      <w:r w:rsidR="00E2757D">
        <w:t xml:space="preserve">spatially </w:t>
      </w:r>
      <w:r w:rsidRPr="002133AB">
        <w:t xml:space="preserve">constrained </w:t>
      </w:r>
      <w:r w:rsidR="00EF3DDB">
        <w:t xml:space="preserve">than older </w:t>
      </w:r>
      <w:r w:rsidR="00E2757D">
        <w:t xml:space="preserve">life </w:t>
      </w:r>
      <w:r w:rsidR="00EF3DDB">
        <w:t>stages</w:t>
      </w:r>
      <w:r w:rsidR="00C07E23">
        <w:t xml:space="preserve">, </w:t>
      </w:r>
      <w:r w:rsidR="00EA55C0">
        <w:rPr>
          <w:color w:val="000000" w:themeColor="text1"/>
        </w:rPr>
        <w:t xml:space="preserve">and that adult stages are more </w:t>
      </w:r>
      <w:r w:rsidR="003965D2">
        <w:rPr>
          <w:color w:val="000000" w:themeColor="text1"/>
        </w:rPr>
        <w:t xml:space="preserve">closely associated with </w:t>
      </w:r>
      <w:r w:rsidR="00EA55C0">
        <w:rPr>
          <w:color w:val="000000" w:themeColor="text1"/>
        </w:rPr>
        <w:t xml:space="preserve"> </w:t>
      </w:r>
      <w:r w:rsidR="003965D2">
        <w:rPr>
          <w:color w:val="000000" w:themeColor="text1"/>
        </w:rPr>
        <w:t xml:space="preserve">particular </w:t>
      </w:r>
      <w:r w:rsidR="00EA55C0">
        <w:rPr>
          <w:color w:val="000000" w:themeColor="text1"/>
        </w:rPr>
        <w:t>temperature</w:t>
      </w:r>
      <w:r w:rsidR="003965D2">
        <w:rPr>
          <w:color w:val="000000" w:themeColor="text1"/>
        </w:rPr>
        <w:t>s</w:t>
      </w:r>
      <w:r w:rsidR="00EA55C0">
        <w:rPr>
          <w:color w:val="000000" w:themeColor="text1"/>
        </w:rPr>
        <w:t xml:space="preserve"> or climate velocities. We </w:t>
      </w:r>
      <w:r w:rsidR="00637402">
        <w:rPr>
          <w:color w:val="000000" w:themeColor="text1"/>
        </w:rPr>
        <w:t>detect</w:t>
      </w:r>
      <w:r w:rsidR="003965D2">
        <w:rPr>
          <w:color w:val="000000" w:themeColor="text1"/>
        </w:rPr>
        <w:t>ed</w:t>
      </w:r>
      <w:r w:rsidR="00C07E23">
        <w:t xml:space="preserve"> </w:t>
      </w:r>
      <w:r w:rsidR="00F300AE">
        <w:t xml:space="preserve">significant </w:t>
      </w:r>
      <w:r w:rsidR="00E2757D">
        <w:t xml:space="preserve">species-specific </w:t>
      </w:r>
      <w:r w:rsidR="00F300AE">
        <w:t xml:space="preserve">variability </w:t>
      </w:r>
      <w:r w:rsidR="00330322">
        <w:t xml:space="preserve">in both the </w:t>
      </w:r>
      <w:r w:rsidR="00681BAA">
        <w:t>degree</w:t>
      </w:r>
      <w:r w:rsidR="00330322">
        <w:t xml:space="preserve"> to which species are anchored in space</w:t>
      </w:r>
      <w:r w:rsidR="007230EF">
        <w:t xml:space="preserve"> throughout their life cycle</w:t>
      </w:r>
      <w:r w:rsidR="00681BAA">
        <w:t>, and the ontogenetic changes of the geographic association</w:t>
      </w:r>
      <w:r>
        <w:t>.</w:t>
      </w:r>
      <w:r w:rsidRPr="002133AB">
        <w:t xml:space="preserve"> </w:t>
      </w:r>
      <w:r w:rsidR="00F300AE">
        <w:t xml:space="preserve">Some </w:t>
      </w:r>
      <w:r w:rsidR="004A032D">
        <w:t>of</w:t>
      </w:r>
      <w:r w:rsidR="00F300AE">
        <w:t xml:space="preserve"> this variability can be explained by the</w:t>
      </w:r>
      <w:r w:rsidR="00EA55C0">
        <w:t xml:space="preserve"> species life history strategy </w:t>
      </w:r>
      <w:r w:rsidR="00F300AE">
        <w:t xml:space="preserve">and </w:t>
      </w:r>
      <w:r w:rsidR="0073233E">
        <w:t xml:space="preserve">this </w:t>
      </w:r>
      <w:r w:rsidR="00F300AE">
        <w:t>provide</w:t>
      </w:r>
      <w:r w:rsidR="00252E99">
        <w:t>s</w:t>
      </w:r>
      <w:r w:rsidR="00F300AE">
        <w:t xml:space="preserve"> promising avenues to ex</w:t>
      </w:r>
      <w:r w:rsidR="002B78A2">
        <w:t>t</w:t>
      </w:r>
      <w:r w:rsidR="00F300AE">
        <w:t xml:space="preserve">end similar analyses to data poor species. </w:t>
      </w:r>
      <w:r>
        <w:t>T</w:t>
      </w:r>
      <w:r w:rsidRPr="002133AB">
        <w:t xml:space="preserve">he </w:t>
      </w:r>
      <w:r>
        <w:t xml:space="preserve">presence of </w:t>
      </w:r>
      <w:r w:rsidR="00A431B1">
        <w:t>life history spatial constraints</w:t>
      </w:r>
      <w:r w:rsidR="0073233E">
        <w:t>, particularly during early life stages,</w:t>
      </w:r>
      <w:r>
        <w:t xml:space="preserve"> </w:t>
      </w:r>
      <w:r w:rsidR="0073233E">
        <w:t>indicates</w:t>
      </w:r>
      <w:r w:rsidR="003965D2">
        <w:t xml:space="preserve"> restrictions exist </w:t>
      </w:r>
      <w:r w:rsidR="00642567" w:rsidRPr="002133AB">
        <w:rPr>
          <w:color w:val="000000"/>
        </w:rPr>
        <w:t xml:space="preserve"> to </w:t>
      </w:r>
      <w:r w:rsidR="00642567">
        <w:rPr>
          <w:color w:val="000000"/>
        </w:rPr>
        <w:t>changes of spatial distribution</w:t>
      </w:r>
      <w:r w:rsidR="00681BAA">
        <w:rPr>
          <w:color w:val="000000"/>
        </w:rPr>
        <w:t xml:space="preserve"> and thus question</w:t>
      </w:r>
      <w:r w:rsidR="003965D2">
        <w:rPr>
          <w:color w:val="000000"/>
        </w:rPr>
        <w:t>s</w:t>
      </w:r>
      <w:r w:rsidR="00681BAA">
        <w:rPr>
          <w:color w:val="000000"/>
        </w:rPr>
        <w:t xml:space="preserve"> the </w:t>
      </w:r>
      <w:r w:rsidR="005C12E1">
        <w:rPr>
          <w:color w:val="000000"/>
        </w:rPr>
        <w:t>assertion</w:t>
      </w:r>
      <w:r w:rsidR="00681BAA">
        <w:rPr>
          <w:color w:val="000000"/>
        </w:rPr>
        <w:t xml:space="preserve"> that global warming will </w:t>
      </w:r>
      <w:r w:rsidR="003965D2">
        <w:rPr>
          <w:color w:val="000000"/>
        </w:rPr>
        <w:t xml:space="preserve">uniformly </w:t>
      </w:r>
      <w:r w:rsidR="00681BAA">
        <w:rPr>
          <w:color w:val="000000"/>
        </w:rPr>
        <w:t xml:space="preserve">result in </w:t>
      </w:r>
      <w:r w:rsidR="0073233E">
        <w:rPr>
          <w:color w:val="000000"/>
        </w:rPr>
        <w:t>an increase of harvest</w:t>
      </w:r>
      <w:r w:rsidR="007230EF">
        <w:rPr>
          <w:color w:val="000000"/>
        </w:rPr>
        <w:t xml:space="preserve"> at higher latitudes and </w:t>
      </w:r>
      <w:r w:rsidR="00681BAA">
        <w:rPr>
          <w:color w:val="000000"/>
        </w:rPr>
        <w:t>decrease</w:t>
      </w:r>
      <w:r w:rsidR="003965D2">
        <w:rPr>
          <w:color w:val="000000"/>
        </w:rPr>
        <w:t>s</w:t>
      </w:r>
      <w:r w:rsidR="00681BAA">
        <w:rPr>
          <w:color w:val="000000"/>
        </w:rPr>
        <w:t xml:space="preserve"> at lower latitudes</w:t>
      </w:r>
      <w:r w:rsidR="00642567">
        <w:rPr>
          <w:color w:val="000000"/>
        </w:rPr>
        <w:t xml:space="preserve">. </w:t>
      </w:r>
      <w:r w:rsidR="00D45934">
        <w:rPr>
          <w:color w:val="000000" w:themeColor="text1"/>
        </w:rPr>
        <w:t>S</w:t>
      </w:r>
      <w:r w:rsidR="00D45934" w:rsidRPr="00C2364C">
        <w:rPr>
          <w:color w:val="000000" w:themeColor="text1"/>
        </w:rPr>
        <w:t>pecies distribution models are often parameterized</w:t>
      </w:r>
      <w:r w:rsidR="003965D2">
        <w:rPr>
          <w:color w:val="000000" w:themeColor="text1"/>
        </w:rPr>
        <w:t xml:space="preserve"> from </w:t>
      </w:r>
      <w:r w:rsidR="00D45934" w:rsidRPr="00C2364C">
        <w:rPr>
          <w:color w:val="000000" w:themeColor="text1"/>
        </w:rPr>
        <w:t xml:space="preserve">data </w:t>
      </w:r>
      <w:r w:rsidR="003965D2">
        <w:rPr>
          <w:color w:val="000000" w:themeColor="text1"/>
        </w:rPr>
        <w:t xml:space="preserve">based on life </w:t>
      </w:r>
      <w:r w:rsidR="00D45934" w:rsidRPr="00C2364C">
        <w:rPr>
          <w:color w:val="000000" w:themeColor="text1"/>
        </w:rPr>
        <w:t xml:space="preserve">stages that are highly </w:t>
      </w:r>
      <w:r w:rsidR="00D45934">
        <w:rPr>
          <w:color w:val="000000" w:themeColor="text1"/>
        </w:rPr>
        <w:t>variable in space, such as the adult stages during summer months</w:t>
      </w:r>
      <w:r w:rsidR="003965D2">
        <w:rPr>
          <w:color w:val="000000" w:themeColor="text1"/>
        </w:rPr>
        <w:t xml:space="preserve"> which </w:t>
      </w:r>
      <w:r w:rsidR="00EF02C5">
        <w:rPr>
          <w:color w:val="000000" w:themeColor="text1"/>
        </w:rPr>
        <w:t xml:space="preserve">may </w:t>
      </w:r>
      <w:r w:rsidR="003965D2">
        <w:rPr>
          <w:color w:val="000000" w:themeColor="text1"/>
        </w:rPr>
        <w:t xml:space="preserve">result in </w:t>
      </w:r>
      <w:r w:rsidR="00EF02C5">
        <w:rPr>
          <w:color w:val="000000" w:themeColor="text1"/>
        </w:rPr>
        <w:t>unrealistic forecast</w:t>
      </w:r>
      <w:r w:rsidR="003965D2">
        <w:rPr>
          <w:color w:val="000000" w:themeColor="text1"/>
        </w:rPr>
        <w:t>s</w:t>
      </w:r>
      <w:r w:rsidR="00EF02C5">
        <w:rPr>
          <w:color w:val="000000" w:themeColor="text1"/>
        </w:rPr>
        <w:t xml:space="preserve"> of distribution</w:t>
      </w:r>
      <w:r w:rsidR="00D45934">
        <w:rPr>
          <w:color w:val="000000" w:themeColor="text1"/>
        </w:rPr>
        <w:t xml:space="preserve">. </w:t>
      </w:r>
      <w:r w:rsidR="00642567">
        <w:rPr>
          <w:color w:val="000000"/>
        </w:rPr>
        <w:t>Our study develop</w:t>
      </w:r>
      <w:r w:rsidR="005C12E1">
        <w:rPr>
          <w:color w:val="000000"/>
        </w:rPr>
        <w:t>s</w:t>
      </w:r>
      <w:r w:rsidR="00642567">
        <w:rPr>
          <w:color w:val="000000"/>
        </w:rPr>
        <w:t xml:space="preserve"> </w:t>
      </w:r>
      <w:r w:rsidR="007230EF">
        <w:rPr>
          <w:color w:val="000000"/>
        </w:rPr>
        <w:t xml:space="preserve">ecological </w:t>
      </w:r>
      <w:r w:rsidR="003A30AD">
        <w:rPr>
          <w:color w:val="000000"/>
        </w:rPr>
        <w:t xml:space="preserve">and analytical </w:t>
      </w:r>
      <w:r w:rsidR="007230EF">
        <w:rPr>
          <w:color w:val="000000"/>
        </w:rPr>
        <w:t>insight</w:t>
      </w:r>
      <w:r w:rsidR="003965D2">
        <w:rPr>
          <w:color w:val="000000"/>
        </w:rPr>
        <w:t>s</w:t>
      </w:r>
      <w:r w:rsidR="00642567">
        <w:rPr>
          <w:color w:val="000000"/>
        </w:rPr>
        <w:t xml:space="preserve"> </w:t>
      </w:r>
      <w:r w:rsidR="00642567" w:rsidRPr="002133AB">
        <w:rPr>
          <w:color w:val="000000"/>
        </w:rPr>
        <w:t xml:space="preserve">that </w:t>
      </w:r>
      <w:r w:rsidR="003965D2">
        <w:rPr>
          <w:color w:val="000000"/>
        </w:rPr>
        <w:t xml:space="preserve">are </w:t>
      </w:r>
      <w:r w:rsidR="003A30AD">
        <w:rPr>
          <w:color w:val="000000"/>
        </w:rPr>
        <w:t xml:space="preserve"> </w:t>
      </w:r>
      <w:r w:rsidR="003A30AD">
        <w:rPr>
          <w:color w:val="000000"/>
        </w:rPr>
        <w:lastRenderedPageBreak/>
        <w:t>critical</w:t>
      </w:r>
      <w:r w:rsidR="00642567">
        <w:rPr>
          <w:color w:val="000000"/>
        </w:rPr>
        <w:t xml:space="preserve"> </w:t>
      </w:r>
      <w:r w:rsidR="00204CFA">
        <w:rPr>
          <w:color w:val="000000"/>
        </w:rPr>
        <w:t>for developing</w:t>
      </w:r>
      <w:r w:rsidR="003965D2">
        <w:rPr>
          <w:color w:val="000000"/>
        </w:rPr>
        <w:t xml:space="preserve"> </w:t>
      </w:r>
      <w:r w:rsidR="00681BAA">
        <w:rPr>
          <w:color w:val="000000"/>
        </w:rPr>
        <w:t xml:space="preserve">accurate </w:t>
      </w:r>
      <w:r w:rsidR="00642567" w:rsidRPr="002133AB">
        <w:rPr>
          <w:color w:val="000000"/>
        </w:rPr>
        <w:t>project</w:t>
      </w:r>
      <w:r w:rsidR="00681BAA">
        <w:rPr>
          <w:color w:val="000000"/>
        </w:rPr>
        <w:t>ions of</w:t>
      </w:r>
      <w:r w:rsidR="00642567" w:rsidRPr="002133AB">
        <w:rPr>
          <w:color w:val="000000"/>
        </w:rPr>
        <w:t xml:space="preserve"> species </w:t>
      </w:r>
      <w:r w:rsidR="00642567">
        <w:rPr>
          <w:color w:val="000000"/>
        </w:rPr>
        <w:t>distribution</w:t>
      </w:r>
      <w:r w:rsidR="0073233E">
        <w:rPr>
          <w:color w:val="000000"/>
        </w:rPr>
        <w:t>s</w:t>
      </w:r>
      <w:r w:rsidR="00642567">
        <w:rPr>
          <w:color w:val="000000"/>
        </w:rPr>
        <w:t xml:space="preserve"> </w:t>
      </w:r>
      <w:r w:rsidR="003965D2">
        <w:rPr>
          <w:color w:val="000000"/>
        </w:rPr>
        <w:t xml:space="preserve">under </w:t>
      </w:r>
      <w:r w:rsidR="00204CFA">
        <w:rPr>
          <w:color w:val="000000"/>
        </w:rPr>
        <w:t>different</w:t>
      </w:r>
      <w:r w:rsidR="003965D2">
        <w:rPr>
          <w:color w:val="000000"/>
        </w:rPr>
        <w:t xml:space="preserve"> </w:t>
      </w:r>
      <w:r w:rsidR="00642567">
        <w:rPr>
          <w:color w:val="000000"/>
        </w:rPr>
        <w:t xml:space="preserve">climate change scenarios. </w:t>
      </w:r>
    </w:p>
    <w:p w14:paraId="0080FCE4" w14:textId="77777777" w:rsidR="00BE28FF" w:rsidRDefault="00BE28FF" w:rsidP="00473B39">
      <w:pPr>
        <w:spacing w:line="480" w:lineRule="auto"/>
        <w:rPr>
          <w:color w:val="000000"/>
        </w:rPr>
      </w:pPr>
      <w:r>
        <w:rPr>
          <w:color w:val="000000"/>
        </w:rPr>
        <w:t>Key words: Life history, marine subarctic, spatial distribution, ontogeny, constraint</w:t>
      </w:r>
    </w:p>
    <w:p w14:paraId="1FA1FA47" w14:textId="6F726C8D" w:rsidR="0071082A" w:rsidRDefault="0071082A" w:rsidP="00473B39">
      <w:pPr>
        <w:spacing w:line="480" w:lineRule="auto"/>
        <w:rPr>
          <w:b/>
          <w:color w:val="000000"/>
        </w:rPr>
      </w:pPr>
      <w:r>
        <w:rPr>
          <w:b/>
          <w:color w:val="000000"/>
        </w:rPr>
        <w:br w:type="page"/>
      </w:r>
    </w:p>
    <w:p w14:paraId="300B00EE" w14:textId="7D757F4F" w:rsidR="00367290" w:rsidRPr="002133AB" w:rsidRDefault="00367290" w:rsidP="00473B39">
      <w:pPr>
        <w:spacing w:line="480" w:lineRule="auto"/>
        <w:outlineLvl w:val="0"/>
        <w:rPr>
          <w:b/>
          <w:color w:val="000000"/>
        </w:rPr>
      </w:pPr>
      <w:r w:rsidRPr="002133AB">
        <w:rPr>
          <w:b/>
          <w:color w:val="000000"/>
        </w:rPr>
        <w:lastRenderedPageBreak/>
        <w:t>Introduction</w:t>
      </w:r>
    </w:p>
    <w:p w14:paraId="6075E061" w14:textId="3E0FB202" w:rsidR="005F4FE3" w:rsidRDefault="009968D0" w:rsidP="00473B39">
      <w:pPr>
        <w:spacing w:line="480" w:lineRule="auto"/>
        <w:rPr>
          <w:color w:val="000000"/>
        </w:rPr>
      </w:pPr>
      <w:r>
        <w:t>A</w:t>
      </w:r>
      <w:r w:rsidR="004B090E">
        <w:t xml:space="preserve"> focal point</w:t>
      </w:r>
      <w:r w:rsidR="00917DC1">
        <w:t xml:space="preserve"> in t</w:t>
      </w:r>
      <w:r w:rsidR="004353F9">
        <w:t>he study of f</w:t>
      </w:r>
      <w:r w:rsidR="005F17B2" w:rsidRPr="002133AB">
        <w:t>isheries oceanograph</w:t>
      </w:r>
      <w:r w:rsidR="004353F9">
        <w:t>y</w:t>
      </w:r>
      <w:r w:rsidR="005F17B2" w:rsidRPr="002133AB">
        <w:t xml:space="preserve"> </w:t>
      </w:r>
      <w:r w:rsidR="004353F9">
        <w:t>is</w:t>
      </w:r>
      <w:r w:rsidR="00064DE4">
        <w:t xml:space="preserve"> </w:t>
      </w:r>
      <w:r w:rsidR="00917DC1">
        <w:t>to</w:t>
      </w:r>
      <w:r w:rsidR="000F3407">
        <w:t xml:space="preserve"> </w:t>
      </w:r>
      <w:r w:rsidR="005F17B2" w:rsidRPr="002133AB">
        <w:t>understand</w:t>
      </w:r>
      <w:r w:rsidR="000F3407">
        <w:t xml:space="preserve"> </w:t>
      </w:r>
      <w:r w:rsidR="00917DC1">
        <w:t>and</w:t>
      </w:r>
      <w:r w:rsidR="000F3407">
        <w:t xml:space="preserve"> </w:t>
      </w:r>
      <w:r w:rsidR="00917DC1">
        <w:t xml:space="preserve">predict </w:t>
      </w:r>
      <w:r w:rsidR="005F17B2" w:rsidRPr="002133AB">
        <w:t>how fi</w:t>
      </w:r>
      <w:r w:rsidR="00711A1E">
        <w:t xml:space="preserve">sh </w:t>
      </w:r>
      <w:r w:rsidR="00917DC1">
        <w:t xml:space="preserve">populations </w:t>
      </w:r>
      <w:r w:rsidR="00711A1E">
        <w:t>respond to climate</w:t>
      </w:r>
      <w:r w:rsidR="00A10A3C">
        <w:t xml:space="preserve"> change</w:t>
      </w:r>
      <w:r w:rsidR="00615915">
        <w:t xml:space="preserve">, and </w:t>
      </w:r>
      <w:r w:rsidR="00B039FB">
        <w:t xml:space="preserve">to </w:t>
      </w:r>
      <w:r w:rsidR="00711A1E">
        <w:t xml:space="preserve">regional and local scale oceanographic </w:t>
      </w:r>
      <w:r w:rsidR="005F17B2" w:rsidRPr="002133AB">
        <w:t>variability</w:t>
      </w:r>
      <w:r w:rsidR="00FE70A0">
        <w:t xml:space="preserve"> </w:t>
      </w:r>
      <w:r w:rsidR="00724D0F">
        <w:rPr>
          <w:noProof/>
        </w:rPr>
        <w:t>(Kendall and Duker, 1998</w:t>
      </w:r>
      <w:r w:rsidR="00FE11C0">
        <w:t>;</w:t>
      </w:r>
      <w:r w:rsidR="00491995" w:rsidRPr="00491995">
        <w:t xml:space="preserve"> </w:t>
      </w:r>
      <w:r w:rsidR="00491995">
        <w:rPr>
          <w:noProof/>
        </w:rPr>
        <w:t>Cury et al., 2008</w:t>
      </w:r>
      <w:r w:rsidR="00491995">
        <w:t>;</w:t>
      </w:r>
      <w:r w:rsidR="00956272">
        <w:t xml:space="preserve"> </w:t>
      </w:r>
      <w:r w:rsidR="00956272">
        <w:rPr>
          <w:noProof/>
        </w:rPr>
        <w:t>NOAA et al., 2014a</w:t>
      </w:r>
      <w:r w:rsidR="00491995">
        <w:rPr>
          <w:noProof/>
        </w:rPr>
        <w:t>)</w:t>
      </w:r>
      <w:r w:rsidR="005F17B2" w:rsidRPr="002133AB">
        <w:t xml:space="preserve">. Within this framework, </w:t>
      </w:r>
      <w:r w:rsidR="000F3407">
        <w:t xml:space="preserve">a </w:t>
      </w:r>
      <w:r w:rsidR="00A77187">
        <w:t>great</w:t>
      </w:r>
      <w:r w:rsidR="005F17B2" w:rsidRPr="002133AB">
        <w:t xml:space="preserve"> challenge</w:t>
      </w:r>
      <w:r w:rsidR="000F3407">
        <w:t xml:space="preserve"> exists which is to </w:t>
      </w:r>
      <w:r w:rsidR="00917DC1">
        <w:t xml:space="preserve">quantitatively </w:t>
      </w:r>
      <w:r w:rsidR="005F17B2" w:rsidRPr="002133AB">
        <w:t>characteriz</w:t>
      </w:r>
      <w:r w:rsidR="000F3407">
        <w:t xml:space="preserve">e </w:t>
      </w:r>
      <w:r w:rsidR="005F17B2" w:rsidRPr="002133AB">
        <w:t xml:space="preserve">the adaptive potential of marine organisms </w:t>
      </w:r>
      <w:r w:rsidR="002A33F9" w:rsidRPr="002A33F9">
        <w:rPr>
          <w:rFonts w:eastAsia="Times New Roman"/>
        </w:rPr>
        <w:t>(Merilä and Hendry, 2014)</w:t>
      </w:r>
      <w:r w:rsidR="005F17B2" w:rsidRPr="002133AB">
        <w:t xml:space="preserve">. </w:t>
      </w:r>
      <w:r w:rsidR="005F17B2" w:rsidRPr="002133AB">
        <w:rPr>
          <w:color w:val="000000"/>
        </w:rPr>
        <w:t xml:space="preserve">Climate change is affecting ecological processes and biogeochemical cycles of </w:t>
      </w:r>
      <w:r w:rsidR="00A10A3C">
        <w:rPr>
          <w:color w:val="000000"/>
        </w:rPr>
        <w:t xml:space="preserve">many </w:t>
      </w:r>
      <w:r w:rsidR="005F17B2" w:rsidRPr="002133AB">
        <w:rPr>
          <w:color w:val="000000"/>
        </w:rPr>
        <w:t xml:space="preserve">marine environments. Species </w:t>
      </w:r>
      <w:r w:rsidR="00917DC1">
        <w:rPr>
          <w:color w:val="000000"/>
        </w:rPr>
        <w:t xml:space="preserve">may </w:t>
      </w:r>
      <w:r w:rsidR="005F17B2" w:rsidRPr="002133AB">
        <w:rPr>
          <w:color w:val="000000"/>
        </w:rPr>
        <w:t>respond and adapt to these change</w:t>
      </w:r>
      <w:r w:rsidR="00812223">
        <w:rPr>
          <w:color w:val="000000"/>
        </w:rPr>
        <w:t>s</w:t>
      </w:r>
      <w:r w:rsidR="005F17B2" w:rsidRPr="002133AB">
        <w:rPr>
          <w:color w:val="000000"/>
        </w:rPr>
        <w:t xml:space="preserve"> through both phenotypic plasticity and microevolutionary adaptations </w:t>
      </w:r>
      <w:r w:rsidR="00BC4EA0">
        <w:rPr>
          <w:noProof/>
          <w:color w:val="000000"/>
        </w:rPr>
        <w:t>(Crozier and Hutchings, 2014)</w:t>
      </w:r>
      <w:r w:rsidR="005F17B2" w:rsidRPr="002133AB">
        <w:rPr>
          <w:color w:val="000000"/>
        </w:rPr>
        <w:t xml:space="preserve">. </w:t>
      </w:r>
      <w:r w:rsidR="0002597F">
        <w:rPr>
          <w:color w:val="000000"/>
        </w:rPr>
        <w:t>F</w:t>
      </w:r>
      <w:r w:rsidR="005F17B2" w:rsidRPr="002133AB">
        <w:rPr>
          <w:color w:val="000000"/>
        </w:rPr>
        <w:t xml:space="preserve">or example, one way in which </w:t>
      </w:r>
      <w:r w:rsidR="000F3407">
        <w:rPr>
          <w:color w:val="000000"/>
        </w:rPr>
        <w:t xml:space="preserve">adult </w:t>
      </w:r>
      <w:r w:rsidR="00B830F8">
        <w:rPr>
          <w:color w:val="000000"/>
        </w:rPr>
        <w:t xml:space="preserve">marine </w:t>
      </w:r>
      <w:r w:rsidR="005F17B2" w:rsidRPr="002133AB">
        <w:rPr>
          <w:color w:val="000000"/>
        </w:rPr>
        <w:t xml:space="preserve">fish quickly adapt to </w:t>
      </w:r>
      <w:r w:rsidR="000F3407">
        <w:rPr>
          <w:color w:val="000000"/>
        </w:rPr>
        <w:t xml:space="preserve">climate </w:t>
      </w:r>
      <w:r w:rsidR="005F17B2" w:rsidRPr="002133AB">
        <w:rPr>
          <w:color w:val="000000"/>
        </w:rPr>
        <w:t>change is by shifting their spatial distribution</w:t>
      </w:r>
      <w:r w:rsidR="003F7D5A">
        <w:rPr>
          <w:color w:val="000000"/>
        </w:rPr>
        <w:t xml:space="preserve"> </w:t>
      </w:r>
      <w:r w:rsidR="00483B6D">
        <w:rPr>
          <w:noProof/>
          <w:color w:val="000000"/>
        </w:rPr>
        <w:t>(Poloczanska et al., 2013)</w:t>
      </w:r>
      <w:r w:rsidR="00812223">
        <w:rPr>
          <w:color w:val="000000"/>
        </w:rPr>
        <w:t xml:space="preserve">. </w:t>
      </w:r>
      <w:r w:rsidR="000F3407">
        <w:rPr>
          <w:color w:val="000000"/>
        </w:rPr>
        <w:t xml:space="preserve">Commercial exploitation </w:t>
      </w:r>
      <w:r w:rsidR="0073233E">
        <w:rPr>
          <w:color w:val="000000"/>
        </w:rPr>
        <w:t>has also</w:t>
      </w:r>
      <w:r w:rsidR="000F3407">
        <w:rPr>
          <w:color w:val="000000"/>
        </w:rPr>
        <w:t xml:space="preserve"> shown to result in spatial shifts, </w:t>
      </w:r>
      <w:r w:rsidR="0073233E">
        <w:rPr>
          <w:color w:val="000000"/>
        </w:rPr>
        <w:t xml:space="preserve">in particular a </w:t>
      </w:r>
      <w:r w:rsidR="000F3407">
        <w:rPr>
          <w:color w:val="000000"/>
        </w:rPr>
        <w:t>deepening among older age groups</w:t>
      </w:r>
      <w:r w:rsidR="00D0258C">
        <w:rPr>
          <w:color w:val="000000"/>
        </w:rPr>
        <w:t xml:space="preserve"> </w:t>
      </w:r>
      <w:r w:rsidR="00D0258C">
        <w:rPr>
          <w:noProof/>
          <w:color w:val="000000"/>
        </w:rPr>
        <w:t>(Frank et al., 2018)</w:t>
      </w:r>
      <w:r w:rsidR="000F3407">
        <w:rPr>
          <w:color w:val="000000"/>
        </w:rPr>
        <w:t xml:space="preserve">. </w:t>
      </w:r>
      <w:r w:rsidR="005F17B2" w:rsidRPr="002133AB">
        <w:rPr>
          <w:color w:val="000000"/>
        </w:rPr>
        <w:t xml:space="preserve">Retrospective analyses of long-term monitoring or survey programs have documented several shifts </w:t>
      </w:r>
      <w:r w:rsidR="003F7D5A">
        <w:rPr>
          <w:color w:val="000000"/>
        </w:rPr>
        <w:t>of marine fish spatial</w:t>
      </w:r>
      <w:r w:rsidR="005F17B2" w:rsidRPr="002133AB">
        <w:rPr>
          <w:color w:val="000000"/>
        </w:rPr>
        <w:t xml:space="preserve"> distribution across both latitudinal and </w:t>
      </w:r>
      <w:r w:rsidR="0073233E" w:rsidRPr="002133AB">
        <w:rPr>
          <w:color w:val="000000"/>
        </w:rPr>
        <w:t>bathymet</w:t>
      </w:r>
      <w:r w:rsidR="0073233E">
        <w:rPr>
          <w:color w:val="000000"/>
        </w:rPr>
        <w:t xml:space="preserve">ric </w:t>
      </w:r>
      <w:r w:rsidR="003F7D5A">
        <w:rPr>
          <w:color w:val="000000"/>
        </w:rPr>
        <w:t xml:space="preserve">gradients </w:t>
      </w:r>
      <w:r w:rsidR="003F7D5A">
        <w:rPr>
          <w:noProof/>
          <w:color w:val="000000"/>
        </w:rPr>
        <w:t xml:space="preserve">(Perry, 2005; </w:t>
      </w:r>
      <w:r w:rsidR="004A3E79">
        <w:rPr>
          <w:noProof/>
          <w:color w:val="000000"/>
        </w:rPr>
        <w:t>Nye et al., 2009</w:t>
      </w:r>
      <w:r w:rsidR="00C139FC">
        <w:rPr>
          <w:color w:val="000000"/>
        </w:rPr>
        <w:t>;</w:t>
      </w:r>
      <w:r w:rsidR="003F7D5A">
        <w:rPr>
          <w:color w:val="000000"/>
        </w:rPr>
        <w:t xml:space="preserve"> </w:t>
      </w:r>
      <w:r w:rsidR="00A36177">
        <w:rPr>
          <w:noProof/>
          <w:color w:val="000000"/>
        </w:rPr>
        <w:t>Pinsky et al., 2013</w:t>
      </w:r>
      <w:r w:rsidR="009E7AF9">
        <w:rPr>
          <w:noProof/>
          <w:color w:val="000000"/>
        </w:rPr>
        <w:t xml:space="preserve">; </w:t>
      </w:r>
      <w:r w:rsidR="00EE314D">
        <w:rPr>
          <w:noProof/>
          <w:color w:val="000000"/>
        </w:rPr>
        <w:t>Pinsky et al., 2020)</w:t>
      </w:r>
      <w:r w:rsidR="00A36177">
        <w:rPr>
          <w:color w:val="000000"/>
        </w:rPr>
        <w:t xml:space="preserve">. </w:t>
      </w:r>
      <w:r w:rsidR="008B708A">
        <w:rPr>
          <w:color w:val="000000"/>
        </w:rPr>
        <w:t>These trends are particularly evident in sub</w:t>
      </w:r>
      <w:r w:rsidR="00945C95">
        <w:rPr>
          <w:color w:val="000000"/>
        </w:rPr>
        <w:t>-</w:t>
      </w:r>
      <w:r w:rsidR="008B708A">
        <w:rPr>
          <w:color w:val="000000"/>
        </w:rPr>
        <w:t xml:space="preserve">arctic and </w:t>
      </w:r>
      <w:r w:rsidR="00BF0800">
        <w:rPr>
          <w:color w:val="000000"/>
        </w:rPr>
        <w:t>temperate environments</w:t>
      </w:r>
      <w:r w:rsidR="005F4FE3">
        <w:rPr>
          <w:color w:val="000000"/>
        </w:rPr>
        <w:t xml:space="preserve"> </w:t>
      </w:r>
      <w:r w:rsidR="005F4FE3">
        <w:rPr>
          <w:noProof/>
          <w:color w:val="000000"/>
        </w:rPr>
        <w:t>(Kleisner et al., 2017)</w:t>
      </w:r>
      <w:r w:rsidR="00BF0800">
        <w:rPr>
          <w:color w:val="000000"/>
        </w:rPr>
        <w:t>, where the effect</w:t>
      </w:r>
      <w:r w:rsidR="00A10A3C">
        <w:rPr>
          <w:color w:val="000000"/>
        </w:rPr>
        <w:t>s</w:t>
      </w:r>
      <w:r w:rsidR="00BF0800">
        <w:rPr>
          <w:color w:val="000000"/>
        </w:rPr>
        <w:t xml:space="preserve"> of global warming </w:t>
      </w:r>
      <w:r w:rsidR="00A10A3C">
        <w:rPr>
          <w:color w:val="000000"/>
        </w:rPr>
        <w:t>appear to be the primary driver</w:t>
      </w:r>
      <w:r w:rsidR="00350945">
        <w:rPr>
          <w:color w:val="000000"/>
        </w:rPr>
        <w:t xml:space="preserve"> </w:t>
      </w:r>
      <w:r w:rsidR="00044821">
        <w:rPr>
          <w:noProof/>
          <w:color w:val="000000"/>
        </w:rPr>
        <w:t>(Saba et al., 2016)</w:t>
      </w:r>
      <w:r w:rsidR="0030571B">
        <w:rPr>
          <w:color w:val="000000"/>
        </w:rPr>
        <w:t>.</w:t>
      </w:r>
      <w:r w:rsidR="000F3407">
        <w:rPr>
          <w:color w:val="000000"/>
        </w:rPr>
        <w:t xml:space="preserve"> </w:t>
      </w:r>
      <w:r w:rsidR="0030571B">
        <w:rPr>
          <w:color w:val="000000"/>
        </w:rPr>
        <w:t>Range shifts of marine fish a</w:t>
      </w:r>
      <w:r w:rsidR="0063300F">
        <w:rPr>
          <w:color w:val="000000"/>
        </w:rPr>
        <w:t xml:space="preserve">re </w:t>
      </w:r>
      <w:r w:rsidR="00B039FB">
        <w:rPr>
          <w:color w:val="000000"/>
        </w:rPr>
        <w:t xml:space="preserve">now </w:t>
      </w:r>
      <w:r w:rsidR="0063300F">
        <w:rPr>
          <w:color w:val="000000"/>
        </w:rPr>
        <w:t xml:space="preserve"> impacting coastal communities that</w:t>
      </w:r>
      <w:r w:rsidR="00961B65">
        <w:rPr>
          <w:color w:val="000000"/>
        </w:rPr>
        <w:t xml:space="preserve"> are</w:t>
      </w:r>
      <w:r w:rsidR="0063300F">
        <w:rPr>
          <w:color w:val="000000"/>
        </w:rPr>
        <w:t xml:space="preserve"> dependent o</w:t>
      </w:r>
      <w:r w:rsidR="00961B65">
        <w:rPr>
          <w:color w:val="000000"/>
        </w:rPr>
        <w:t>n</w:t>
      </w:r>
      <w:r w:rsidR="0063300F">
        <w:rPr>
          <w:color w:val="000000"/>
        </w:rPr>
        <w:t xml:space="preserve"> commercial </w:t>
      </w:r>
      <w:r w:rsidR="00961B65">
        <w:rPr>
          <w:color w:val="000000"/>
        </w:rPr>
        <w:t xml:space="preserve">fisheries </w:t>
      </w:r>
      <w:r w:rsidR="005F4FE3">
        <w:rPr>
          <w:noProof/>
          <w:color w:val="000000"/>
        </w:rPr>
        <w:t>(Selden et al., 2020</w:t>
      </w:r>
      <w:r w:rsidR="004A3E79">
        <w:rPr>
          <w:noProof/>
          <w:color w:val="000000"/>
        </w:rPr>
        <w:t xml:space="preserve">; </w:t>
      </w:r>
      <w:r w:rsidR="005F4FE3">
        <w:rPr>
          <w:noProof/>
          <w:color w:val="000000"/>
        </w:rPr>
        <w:t>Rogers et al., 2019)</w:t>
      </w:r>
      <w:r w:rsidR="005F4FE3">
        <w:rPr>
          <w:color w:val="000000"/>
        </w:rPr>
        <w:t xml:space="preserve">. </w:t>
      </w:r>
    </w:p>
    <w:p w14:paraId="4D93B83B" w14:textId="751CC0F3" w:rsidR="00CB565B" w:rsidRPr="002133AB" w:rsidRDefault="000819BA" w:rsidP="00473B39">
      <w:pPr>
        <w:spacing w:line="480" w:lineRule="auto"/>
        <w:ind w:firstLine="720"/>
        <w:rPr>
          <w:color w:val="000000"/>
        </w:rPr>
      </w:pPr>
      <w:r>
        <w:rPr>
          <w:color w:val="000000"/>
        </w:rPr>
        <w:t>T</w:t>
      </w:r>
      <w:r w:rsidR="005F17B2" w:rsidRPr="002133AB">
        <w:rPr>
          <w:color w:val="000000"/>
        </w:rPr>
        <w:t xml:space="preserve">here are limits to </w:t>
      </w:r>
      <w:r w:rsidR="004A3E79">
        <w:rPr>
          <w:color w:val="000000"/>
        </w:rPr>
        <w:t xml:space="preserve">how far individuals in a population can adapt </w:t>
      </w:r>
      <w:r w:rsidR="00CE6F90">
        <w:rPr>
          <w:color w:val="000000"/>
        </w:rPr>
        <w:t>t</w:t>
      </w:r>
      <w:r w:rsidR="004A3E79">
        <w:rPr>
          <w:color w:val="000000"/>
        </w:rPr>
        <w:t xml:space="preserve">o a changing climate. </w:t>
      </w:r>
      <w:r w:rsidR="00CE6F90" w:rsidRPr="002133AB">
        <w:rPr>
          <w:color w:val="000000"/>
        </w:rPr>
        <w:t xml:space="preserve">Marine fish species </w:t>
      </w:r>
      <w:r w:rsidR="00CE6F90">
        <w:rPr>
          <w:color w:val="000000"/>
        </w:rPr>
        <w:t>have complex life cycle</w:t>
      </w:r>
      <w:r w:rsidR="00350945">
        <w:rPr>
          <w:color w:val="000000"/>
        </w:rPr>
        <w:t>s</w:t>
      </w:r>
      <w:r w:rsidR="00CE6F90">
        <w:rPr>
          <w:color w:val="000000"/>
        </w:rPr>
        <w:t xml:space="preserve"> composed of multiple life history stages that </w:t>
      </w:r>
      <w:r w:rsidR="00CE6F90" w:rsidRPr="002133AB">
        <w:rPr>
          <w:color w:val="000000"/>
        </w:rPr>
        <w:t xml:space="preserve">undergo </w:t>
      </w:r>
      <w:r w:rsidR="00CE6F90" w:rsidRPr="00132F19">
        <w:rPr>
          <w:color w:val="000000"/>
        </w:rPr>
        <w:t>ontogenetic changes of spatial distribution and habitat requirements</w:t>
      </w:r>
      <w:r w:rsidR="00CE6F90">
        <w:rPr>
          <w:color w:val="000000"/>
        </w:rPr>
        <w:t>. A</w:t>
      </w:r>
      <w:r w:rsidR="00CE6F90" w:rsidRPr="00132F19">
        <w:rPr>
          <w:color w:val="000000"/>
        </w:rPr>
        <w:t>s a</w:t>
      </w:r>
      <w:r w:rsidR="00CE6F90" w:rsidRPr="002133AB">
        <w:rPr>
          <w:color w:val="000000"/>
        </w:rPr>
        <w:t xml:space="preserve"> consequence they exhibit different degrees of habitat </w:t>
      </w:r>
      <w:r w:rsidR="00B830F8">
        <w:rPr>
          <w:color w:val="000000"/>
        </w:rPr>
        <w:t>preferences</w:t>
      </w:r>
      <w:r w:rsidR="00CE6F90" w:rsidRPr="002133AB">
        <w:rPr>
          <w:color w:val="000000"/>
        </w:rPr>
        <w:t xml:space="preserve"> during their life cycle</w:t>
      </w:r>
      <w:r w:rsidR="00CE6F90">
        <w:rPr>
          <w:color w:val="000000"/>
        </w:rPr>
        <w:t xml:space="preserve"> </w:t>
      </w:r>
      <w:r w:rsidR="00CE6F90" w:rsidRPr="00CE6F90">
        <w:rPr>
          <w:noProof/>
          <w:color w:val="000000"/>
        </w:rPr>
        <w:t>(Barbeaux and Hollowed, 2018</w:t>
      </w:r>
      <w:r w:rsidR="00CE6F90">
        <w:rPr>
          <w:noProof/>
          <w:color w:val="000000"/>
        </w:rPr>
        <w:t>;</w:t>
      </w:r>
      <w:r w:rsidR="00CE6F90">
        <w:rPr>
          <w:color w:val="000000"/>
        </w:rPr>
        <w:t xml:space="preserve"> </w:t>
      </w:r>
      <w:r w:rsidR="00CE6F90">
        <w:rPr>
          <w:noProof/>
          <w:color w:val="000000"/>
        </w:rPr>
        <w:t>Bartolino et al., 2011)</w:t>
      </w:r>
      <w:r w:rsidR="00CE6F90" w:rsidRPr="002133AB">
        <w:rPr>
          <w:color w:val="000000"/>
        </w:rPr>
        <w:t xml:space="preserve">. </w:t>
      </w:r>
      <w:r w:rsidR="00E67A79">
        <w:rPr>
          <w:color w:val="000000"/>
        </w:rPr>
        <w:t xml:space="preserve">During some </w:t>
      </w:r>
      <w:r w:rsidR="00E67A79" w:rsidRPr="002133AB">
        <w:rPr>
          <w:color w:val="000000"/>
        </w:rPr>
        <w:t xml:space="preserve">life stages </w:t>
      </w:r>
      <w:r w:rsidR="00E67A79">
        <w:rPr>
          <w:color w:val="000000"/>
        </w:rPr>
        <w:t xml:space="preserve">individuals </w:t>
      </w:r>
      <w:r w:rsidR="00E67A79" w:rsidRPr="002133AB">
        <w:rPr>
          <w:color w:val="000000"/>
        </w:rPr>
        <w:t xml:space="preserve">are </w:t>
      </w:r>
      <w:r w:rsidR="00E67A79">
        <w:rPr>
          <w:color w:val="000000"/>
        </w:rPr>
        <w:t>constrained in space due to the presence of critical</w:t>
      </w:r>
      <w:r w:rsidR="00E67A79" w:rsidRPr="002133AB">
        <w:rPr>
          <w:color w:val="000000"/>
        </w:rPr>
        <w:t xml:space="preserve"> habitats </w:t>
      </w:r>
      <w:r w:rsidR="00E67A79">
        <w:rPr>
          <w:rStyle w:val="CommentReference"/>
        </w:rPr>
        <w:t/>
      </w:r>
      <w:r w:rsidR="00E67A79" w:rsidRPr="002133AB">
        <w:rPr>
          <w:color w:val="000000"/>
        </w:rPr>
        <w:t xml:space="preserve">and </w:t>
      </w:r>
      <w:r w:rsidR="00E67A79">
        <w:rPr>
          <w:color w:val="000000"/>
        </w:rPr>
        <w:t xml:space="preserve">oceanographic </w:t>
      </w:r>
      <w:r w:rsidR="00E67A79" w:rsidRPr="002133AB">
        <w:rPr>
          <w:color w:val="000000"/>
        </w:rPr>
        <w:t>conditions</w:t>
      </w:r>
      <w:r w:rsidR="00E67A79">
        <w:rPr>
          <w:color w:val="000000"/>
        </w:rPr>
        <w:t xml:space="preserve">, </w:t>
      </w:r>
      <w:r w:rsidR="00E67A79" w:rsidRPr="002133AB">
        <w:rPr>
          <w:color w:val="000000"/>
        </w:rPr>
        <w:t xml:space="preserve">such as </w:t>
      </w:r>
      <w:r w:rsidR="00E67A79">
        <w:rPr>
          <w:color w:val="000000"/>
        </w:rPr>
        <w:t xml:space="preserve">bathymetry, </w:t>
      </w:r>
      <w:r w:rsidR="00E67A79">
        <w:rPr>
          <w:color w:val="000000"/>
        </w:rPr>
        <w:lastRenderedPageBreak/>
        <w:t>sediment characteristics, or topographically induced currents and tides,</w:t>
      </w:r>
      <w:r w:rsidR="00E67A79" w:rsidRPr="002133AB">
        <w:rPr>
          <w:color w:val="000000"/>
        </w:rPr>
        <w:t xml:space="preserve"> </w:t>
      </w:r>
      <w:r w:rsidR="00E67A79">
        <w:rPr>
          <w:color w:val="000000"/>
        </w:rPr>
        <w:t>which are also fixed in space and time.</w:t>
      </w:r>
      <w:r w:rsidR="00CE6F90">
        <w:rPr>
          <w:color w:val="000000"/>
        </w:rPr>
        <w:t xml:space="preserve"> </w:t>
      </w:r>
      <w:r w:rsidR="00CE6F90">
        <w:rPr>
          <w:noProof/>
          <w:color w:val="000000"/>
        </w:rPr>
        <w:t xml:space="preserve">(Lough et al., 2006; </w:t>
      </w:r>
      <w:r w:rsidR="00554BF5">
        <w:rPr>
          <w:noProof/>
          <w:color w:val="000000"/>
        </w:rPr>
        <w:t>Ciannelli et al., 2010; Stuart-Smith et al., 2021)</w:t>
      </w:r>
      <w:r w:rsidR="00CE6F90">
        <w:rPr>
          <w:color w:val="000000"/>
        </w:rPr>
        <w:t xml:space="preserve">. </w:t>
      </w:r>
      <w:r w:rsidR="00F9781D">
        <w:rPr>
          <w:color w:val="000000"/>
        </w:rPr>
        <w:t>Imprint</w:t>
      </w:r>
      <w:r w:rsidR="00B57A29">
        <w:rPr>
          <w:color w:val="000000"/>
        </w:rPr>
        <w:t>ed</w:t>
      </w:r>
      <w:r w:rsidR="00F9781D">
        <w:rPr>
          <w:color w:val="000000"/>
        </w:rPr>
        <w:t xml:space="preserve"> behavior </w:t>
      </w:r>
      <w:r w:rsidR="00B57A29">
        <w:rPr>
          <w:noProof/>
          <w:color w:val="000000"/>
        </w:rPr>
        <w:t>(Cury, 2019)</w:t>
      </w:r>
      <w:r w:rsidR="00B024FA">
        <w:rPr>
          <w:color w:val="000000"/>
        </w:rPr>
        <w:t xml:space="preserve"> </w:t>
      </w:r>
      <w:r w:rsidR="00F9781D">
        <w:rPr>
          <w:color w:val="000000"/>
        </w:rPr>
        <w:t>and social facilitations</w:t>
      </w:r>
      <w:r w:rsidR="00310055">
        <w:rPr>
          <w:color w:val="000000"/>
        </w:rPr>
        <w:t xml:space="preserve"> </w:t>
      </w:r>
      <w:r w:rsidR="00310055">
        <w:rPr>
          <w:noProof/>
          <w:color w:val="000000"/>
        </w:rPr>
        <w:t>(Corten, 2002)</w:t>
      </w:r>
      <w:r w:rsidR="00F9781D">
        <w:rPr>
          <w:color w:val="000000"/>
        </w:rPr>
        <w:t xml:space="preserve"> also contribute </w:t>
      </w:r>
      <w:r w:rsidR="00615915">
        <w:rPr>
          <w:color w:val="000000"/>
        </w:rPr>
        <w:t xml:space="preserve">to </w:t>
      </w:r>
      <w:r w:rsidR="00F9781D">
        <w:rPr>
          <w:color w:val="000000"/>
        </w:rPr>
        <w:t xml:space="preserve">the presence of persistent </w:t>
      </w:r>
      <w:r w:rsidR="00B57A29">
        <w:rPr>
          <w:color w:val="000000"/>
        </w:rPr>
        <w:t>spatial aggregations of individuals in geographically fixed habitats.</w:t>
      </w:r>
      <w:r w:rsidR="00B87D40">
        <w:rPr>
          <w:color w:val="000000"/>
        </w:rPr>
        <w:t xml:space="preserve"> </w:t>
      </w:r>
      <w:r w:rsidR="00B764A0" w:rsidRPr="002133AB">
        <w:rPr>
          <w:color w:val="000000"/>
        </w:rPr>
        <w:t xml:space="preserve">Examples </w:t>
      </w:r>
      <w:r w:rsidR="0014084A">
        <w:rPr>
          <w:color w:val="000000"/>
        </w:rPr>
        <w:t xml:space="preserve">of spatially constrained habitats </w:t>
      </w:r>
      <w:r w:rsidR="00B764A0" w:rsidRPr="002133AB">
        <w:rPr>
          <w:color w:val="000000"/>
        </w:rPr>
        <w:t xml:space="preserve">include </w:t>
      </w:r>
      <w:r w:rsidR="00B764A0" w:rsidRPr="003F59C7">
        <w:rPr>
          <w:color w:val="000000"/>
        </w:rPr>
        <w:t>spawning sites</w:t>
      </w:r>
      <w:r w:rsidR="00B764A0" w:rsidRPr="002133AB">
        <w:rPr>
          <w:i/>
          <w:color w:val="000000"/>
        </w:rPr>
        <w:t xml:space="preserve"> </w:t>
      </w:r>
      <w:r w:rsidR="00B764A0">
        <w:rPr>
          <w:noProof/>
          <w:color w:val="000000"/>
        </w:rPr>
        <w:t>(Ciannelli et al., 2014)</w:t>
      </w:r>
      <w:r w:rsidR="00B764A0" w:rsidRPr="002133AB">
        <w:rPr>
          <w:color w:val="000000"/>
        </w:rPr>
        <w:t xml:space="preserve">, </w:t>
      </w:r>
      <w:r w:rsidR="00B764A0" w:rsidRPr="000E6D14">
        <w:rPr>
          <w:color w:val="000000"/>
        </w:rPr>
        <w:t>nursery</w:t>
      </w:r>
      <w:r w:rsidR="006B7FB1">
        <w:rPr>
          <w:color w:val="000000"/>
        </w:rPr>
        <w:t xml:space="preserve"> areas</w:t>
      </w:r>
      <w:r w:rsidR="00B764A0" w:rsidRPr="000E6D14">
        <w:rPr>
          <w:color w:val="000000"/>
        </w:rPr>
        <w:t xml:space="preserve"> </w:t>
      </w:r>
      <w:r w:rsidR="00B764A0">
        <w:rPr>
          <w:noProof/>
          <w:color w:val="000000"/>
        </w:rPr>
        <w:t>(Beck et al., 2001)</w:t>
      </w:r>
      <w:r w:rsidR="00B764A0" w:rsidRPr="002133AB">
        <w:rPr>
          <w:color w:val="000000"/>
        </w:rPr>
        <w:t xml:space="preserve">, and </w:t>
      </w:r>
      <w:r w:rsidR="00B764A0">
        <w:rPr>
          <w:color w:val="000000"/>
        </w:rPr>
        <w:t>dispersal pathways</w:t>
      </w:r>
      <w:r w:rsidR="00B764A0" w:rsidRPr="002133AB">
        <w:rPr>
          <w:color w:val="000000"/>
        </w:rPr>
        <w:t xml:space="preserve"> between the</w:t>
      </w:r>
      <w:r w:rsidR="00615915">
        <w:rPr>
          <w:color w:val="000000"/>
        </w:rPr>
        <w:t>m</w:t>
      </w:r>
      <w:r w:rsidR="00B764A0" w:rsidRPr="002133AB">
        <w:rPr>
          <w:color w:val="000000"/>
        </w:rPr>
        <w:t xml:space="preserve"> </w:t>
      </w:r>
      <w:r w:rsidR="00B764A0">
        <w:rPr>
          <w:noProof/>
          <w:color w:val="000000"/>
        </w:rPr>
        <w:t>(Petitgas et al., 2013)</w:t>
      </w:r>
      <w:r w:rsidR="00B764A0" w:rsidRPr="002133AB">
        <w:rPr>
          <w:color w:val="000000"/>
        </w:rPr>
        <w:t xml:space="preserve">. </w:t>
      </w:r>
      <w:r w:rsidR="0014084A">
        <w:rPr>
          <w:color w:val="000000"/>
        </w:rPr>
        <w:t>During other</w:t>
      </w:r>
      <w:r w:rsidR="00CE6F90" w:rsidRPr="002133AB">
        <w:rPr>
          <w:color w:val="000000"/>
        </w:rPr>
        <w:t xml:space="preserve"> life </w:t>
      </w:r>
      <w:r w:rsidR="00E83056">
        <w:rPr>
          <w:color w:val="000000"/>
        </w:rPr>
        <w:t xml:space="preserve">stages </w:t>
      </w:r>
      <w:r w:rsidR="003D193D">
        <w:rPr>
          <w:color w:val="000000"/>
        </w:rPr>
        <w:t xml:space="preserve">the same </w:t>
      </w:r>
      <w:r w:rsidR="0014084A">
        <w:rPr>
          <w:color w:val="000000"/>
        </w:rPr>
        <w:t xml:space="preserve">individuals </w:t>
      </w:r>
      <w:r w:rsidR="00E83056">
        <w:rPr>
          <w:color w:val="000000"/>
        </w:rPr>
        <w:t>are able to change their distribution and track climate velocities</w:t>
      </w:r>
      <w:r w:rsidR="00CE6F90" w:rsidRPr="002133AB">
        <w:rPr>
          <w:color w:val="000000"/>
        </w:rPr>
        <w:t xml:space="preserve"> </w:t>
      </w:r>
      <w:r w:rsidR="00CE6F90">
        <w:rPr>
          <w:noProof/>
          <w:color w:val="000000"/>
        </w:rPr>
        <w:t>(</w:t>
      </w:r>
      <w:r w:rsidR="00E83056">
        <w:rPr>
          <w:noProof/>
          <w:color w:val="000000"/>
        </w:rPr>
        <w:t xml:space="preserve">e.g., </w:t>
      </w:r>
      <w:r w:rsidR="00CE6F90">
        <w:rPr>
          <w:noProof/>
          <w:color w:val="000000"/>
        </w:rPr>
        <w:t>Alvarez-Berastegui et al., 2014)</w:t>
      </w:r>
      <w:r w:rsidR="00CE6F90" w:rsidRPr="002133AB">
        <w:rPr>
          <w:color w:val="000000"/>
        </w:rPr>
        <w:t xml:space="preserve">. </w:t>
      </w:r>
    </w:p>
    <w:p w14:paraId="2D768065" w14:textId="6B62F9BC" w:rsidR="005C2810" w:rsidRPr="002133AB" w:rsidRDefault="00711A1E" w:rsidP="00473B39">
      <w:pPr>
        <w:spacing w:line="480" w:lineRule="auto"/>
        <w:ind w:firstLine="720"/>
        <w:rPr>
          <w:color w:val="000000"/>
        </w:rPr>
      </w:pPr>
      <w:r>
        <w:rPr>
          <w:color w:val="000000"/>
        </w:rPr>
        <w:t>T</w:t>
      </w:r>
      <w:r w:rsidR="005C2810" w:rsidRPr="002133AB">
        <w:rPr>
          <w:color w:val="000000"/>
        </w:rPr>
        <w:t>he effects of climate variability on species distribution</w:t>
      </w:r>
      <w:r w:rsidR="004F3002">
        <w:rPr>
          <w:color w:val="000000"/>
        </w:rPr>
        <w:t>s</w:t>
      </w:r>
      <w:r w:rsidR="005C2810" w:rsidRPr="002133AB">
        <w:rPr>
          <w:color w:val="000000"/>
        </w:rPr>
        <w:t xml:space="preserve"> are </w:t>
      </w:r>
      <w:r w:rsidR="004F3002">
        <w:rPr>
          <w:color w:val="000000"/>
        </w:rPr>
        <w:t>often</w:t>
      </w:r>
      <w:r w:rsidR="00615915">
        <w:rPr>
          <w:color w:val="000000"/>
        </w:rPr>
        <w:t xml:space="preserve"> </w:t>
      </w:r>
      <w:r w:rsidR="005C2810" w:rsidRPr="002133AB">
        <w:rPr>
          <w:color w:val="000000"/>
        </w:rPr>
        <w:t xml:space="preserve">assessed by examining a single or few </w:t>
      </w:r>
      <w:r w:rsidR="005C2810" w:rsidRPr="00CB326D">
        <w:rPr>
          <w:color w:val="000000"/>
        </w:rPr>
        <w:t>life history stages</w:t>
      </w:r>
      <w:r w:rsidR="005C2810" w:rsidRPr="002133AB">
        <w:rPr>
          <w:i/>
          <w:color w:val="000000"/>
        </w:rPr>
        <w:t xml:space="preserve"> </w:t>
      </w:r>
      <w:r w:rsidR="00615915">
        <w:rPr>
          <w:iCs/>
          <w:color w:val="000000"/>
        </w:rPr>
        <w:t xml:space="preserve">based on </w:t>
      </w:r>
      <w:r w:rsidR="00B024FA">
        <w:rPr>
          <w:color w:val="000000"/>
        </w:rPr>
        <w:t xml:space="preserve"> readily available</w:t>
      </w:r>
      <w:r w:rsidR="00615915">
        <w:rPr>
          <w:color w:val="000000"/>
        </w:rPr>
        <w:t xml:space="preserve"> data</w:t>
      </w:r>
      <w:r w:rsidR="00B024FA">
        <w:rPr>
          <w:color w:val="000000"/>
        </w:rPr>
        <w:t xml:space="preserve"> </w:t>
      </w:r>
      <w:r w:rsidR="005C2810" w:rsidRPr="002133AB">
        <w:rPr>
          <w:color w:val="000000"/>
        </w:rPr>
        <w:t>(e.g.,</w:t>
      </w:r>
      <w:r w:rsidR="000819BA">
        <w:rPr>
          <w:color w:val="000000"/>
        </w:rPr>
        <w:t xml:space="preserve"> </w:t>
      </w:r>
      <w:r w:rsidR="009F16A1">
        <w:rPr>
          <w:noProof/>
          <w:color w:val="000000"/>
        </w:rPr>
        <w:t>Wisz et al., 2015</w:t>
      </w:r>
      <w:r w:rsidR="000819BA">
        <w:rPr>
          <w:noProof/>
          <w:color w:val="000000"/>
        </w:rPr>
        <w:t>;</w:t>
      </w:r>
      <w:r w:rsidR="005C2810" w:rsidRPr="002133AB">
        <w:rPr>
          <w:color w:val="000000"/>
        </w:rPr>
        <w:t xml:space="preserve"> </w:t>
      </w:r>
      <w:r w:rsidR="00F76B2C">
        <w:rPr>
          <w:noProof/>
          <w:color w:val="000000"/>
        </w:rPr>
        <w:t>Thorson et al., 2016</w:t>
      </w:r>
      <w:r w:rsidR="00D1373B">
        <w:rPr>
          <w:noProof/>
          <w:color w:val="000000"/>
        </w:rPr>
        <w:t>; Kleisner et al., 2017)</w:t>
      </w:r>
      <w:r w:rsidR="00D1373B">
        <w:rPr>
          <w:color w:val="000000"/>
        </w:rPr>
        <w:t>.</w:t>
      </w:r>
      <w:r w:rsidR="00F76B2C">
        <w:rPr>
          <w:color w:val="000000"/>
        </w:rPr>
        <w:t xml:space="preserve"> </w:t>
      </w:r>
      <w:r w:rsidR="00B764A0">
        <w:rPr>
          <w:color w:val="000000"/>
        </w:rPr>
        <w:t xml:space="preserve">However, </w:t>
      </w:r>
      <w:r w:rsidR="005C2810" w:rsidRPr="002133AB">
        <w:rPr>
          <w:color w:val="000000"/>
        </w:rPr>
        <w:t xml:space="preserve">parameterizing species </w:t>
      </w:r>
      <w:r w:rsidR="00CB326D">
        <w:rPr>
          <w:color w:val="000000"/>
        </w:rPr>
        <w:t>distribution</w:t>
      </w:r>
      <w:r w:rsidR="005C2810" w:rsidRPr="002133AB">
        <w:rPr>
          <w:color w:val="000000"/>
        </w:rPr>
        <w:t xml:space="preserve"> models based on one or </w:t>
      </w:r>
      <w:r w:rsidR="00812223">
        <w:rPr>
          <w:color w:val="000000"/>
        </w:rPr>
        <w:t xml:space="preserve">a </w:t>
      </w:r>
      <w:r w:rsidR="005C2810" w:rsidRPr="002133AB">
        <w:rPr>
          <w:color w:val="000000"/>
        </w:rPr>
        <w:t>few life stages may produce results that</w:t>
      </w:r>
      <w:r w:rsidR="00812223">
        <w:rPr>
          <w:color w:val="000000"/>
        </w:rPr>
        <w:t xml:space="preserve"> </w:t>
      </w:r>
      <w:r w:rsidR="00593AA6">
        <w:rPr>
          <w:color w:val="000000"/>
        </w:rPr>
        <w:t>over</w:t>
      </w:r>
      <w:r w:rsidR="00615915">
        <w:rPr>
          <w:color w:val="000000"/>
        </w:rPr>
        <w:t>-estimate</w:t>
      </w:r>
      <w:r w:rsidR="005C5A5C">
        <w:rPr>
          <w:color w:val="000000"/>
        </w:rPr>
        <w:t xml:space="preserve"> </w:t>
      </w:r>
      <w:r w:rsidR="005C2810" w:rsidRPr="002133AB">
        <w:rPr>
          <w:color w:val="000000"/>
        </w:rPr>
        <w:t>the degree of spatial re-distribution in response to climate change, and misinterpret the processes involved in driving such spatial responses</w:t>
      </w:r>
      <w:r w:rsidR="00B764A0">
        <w:rPr>
          <w:color w:val="000000"/>
        </w:rPr>
        <w:t xml:space="preserve"> </w:t>
      </w:r>
      <w:r w:rsidR="00B764A0">
        <w:rPr>
          <w:noProof/>
          <w:color w:val="000000"/>
        </w:rPr>
        <w:t>(Asch and Erisman, 2018)</w:t>
      </w:r>
      <w:r w:rsidR="005C2810" w:rsidRPr="002133AB">
        <w:rPr>
          <w:color w:val="000000"/>
        </w:rPr>
        <w:t xml:space="preserve">. </w:t>
      </w:r>
      <w:r w:rsidR="008C5CEF" w:rsidRPr="002133AB">
        <w:rPr>
          <w:color w:val="000000"/>
        </w:rPr>
        <w:t>Recognizing where and when in the species</w:t>
      </w:r>
      <w:r w:rsidR="008C5CEF">
        <w:rPr>
          <w:color w:val="000000"/>
        </w:rPr>
        <w:t>’</w:t>
      </w:r>
      <w:r w:rsidR="008C5CEF" w:rsidRPr="002133AB">
        <w:rPr>
          <w:color w:val="000000"/>
        </w:rPr>
        <w:t xml:space="preserve"> life cycle these spatial constraints occur is important to </w:t>
      </w:r>
      <w:r w:rsidR="008C5CEF">
        <w:rPr>
          <w:color w:val="000000"/>
        </w:rPr>
        <w:t>produce</w:t>
      </w:r>
      <w:r w:rsidR="008C5CEF" w:rsidRPr="002133AB">
        <w:rPr>
          <w:color w:val="000000"/>
        </w:rPr>
        <w:t xml:space="preserve"> more realistic </w:t>
      </w:r>
      <w:r w:rsidR="00615915">
        <w:rPr>
          <w:color w:val="000000"/>
        </w:rPr>
        <w:t xml:space="preserve">distributional </w:t>
      </w:r>
      <w:r w:rsidR="008C5CEF" w:rsidRPr="002133AB">
        <w:rPr>
          <w:color w:val="000000"/>
        </w:rPr>
        <w:t>forecast</w:t>
      </w:r>
      <w:r w:rsidR="008C5CEF">
        <w:rPr>
          <w:color w:val="000000"/>
        </w:rPr>
        <w:t>s</w:t>
      </w:r>
      <w:r w:rsidR="00C059CD">
        <w:rPr>
          <w:color w:val="000000"/>
        </w:rPr>
        <w:t>. To date</w:t>
      </w:r>
      <w:r w:rsidR="00BA58DE">
        <w:rPr>
          <w:color w:val="000000"/>
        </w:rPr>
        <w:t>,</w:t>
      </w:r>
      <w:r w:rsidR="00C059CD">
        <w:rPr>
          <w:color w:val="000000"/>
        </w:rPr>
        <w:t xml:space="preserve"> t</w:t>
      </w:r>
      <w:r w:rsidR="004447D8" w:rsidRPr="002133AB">
        <w:rPr>
          <w:color w:val="000000"/>
        </w:rPr>
        <w:t xml:space="preserve">here is no </w:t>
      </w:r>
      <w:r w:rsidR="004447D8">
        <w:rPr>
          <w:color w:val="000000"/>
        </w:rPr>
        <w:t xml:space="preserve">systematic </w:t>
      </w:r>
      <w:r w:rsidR="004447D8" w:rsidRPr="002133AB">
        <w:rPr>
          <w:color w:val="000000"/>
        </w:rPr>
        <w:t xml:space="preserve">knowledge of </w:t>
      </w:r>
      <w:r w:rsidR="004447D8">
        <w:rPr>
          <w:color w:val="000000"/>
        </w:rPr>
        <w:t xml:space="preserve">when </w:t>
      </w:r>
      <w:r w:rsidR="008C5CEF">
        <w:rPr>
          <w:color w:val="000000"/>
        </w:rPr>
        <w:t>in marine fish life cycles</w:t>
      </w:r>
      <w:r w:rsidR="004447D8">
        <w:rPr>
          <w:color w:val="000000"/>
        </w:rPr>
        <w:t xml:space="preserve"> </w:t>
      </w:r>
      <w:r w:rsidR="00615915">
        <w:rPr>
          <w:color w:val="000000"/>
        </w:rPr>
        <w:t xml:space="preserve">such </w:t>
      </w:r>
      <w:r w:rsidR="004447D8">
        <w:rPr>
          <w:color w:val="000000"/>
        </w:rPr>
        <w:t>spatial constraints are most likely to occur</w:t>
      </w:r>
      <w:r w:rsidR="004447D8" w:rsidRPr="002133AB">
        <w:rPr>
          <w:color w:val="000000"/>
        </w:rPr>
        <w:t>.</w:t>
      </w:r>
      <w:r w:rsidR="004447D8">
        <w:rPr>
          <w:color w:val="000000"/>
        </w:rPr>
        <w:t xml:space="preserve"> Spatially constrained stages </w:t>
      </w:r>
      <w:r w:rsidR="00615915">
        <w:rPr>
          <w:color w:val="000000"/>
        </w:rPr>
        <w:t xml:space="preserve">may </w:t>
      </w:r>
      <w:r w:rsidR="00466010">
        <w:rPr>
          <w:color w:val="000000"/>
        </w:rPr>
        <w:t xml:space="preserve">act as a bottleneck to adaptation, and </w:t>
      </w:r>
      <w:r w:rsidR="004447D8">
        <w:rPr>
          <w:color w:val="000000"/>
        </w:rPr>
        <w:t xml:space="preserve">can have </w:t>
      </w:r>
      <w:r w:rsidR="004447D8" w:rsidRPr="007C5F49">
        <w:rPr>
          <w:color w:val="000000"/>
        </w:rPr>
        <w:t xml:space="preserve">fitness repercussions </w:t>
      </w:r>
      <w:r w:rsidR="004447D8">
        <w:rPr>
          <w:noProof/>
          <w:color w:val="000000"/>
        </w:rPr>
        <w:t>(Caddy, 2014)</w:t>
      </w:r>
      <w:r w:rsidR="00466010">
        <w:rPr>
          <w:color w:val="000000"/>
        </w:rPr>
        <w:t xml:space="preserve">. </w:t>
      </w:r>
      <w:r w:rsidR="00FB6497">
        <w:rPr>
          <w:color w:val="000000"/>
        </w:rPr>
        <w:t>Therefore,</w:t>
      </w:r>
      <w:r w:rsidR="00466010">
        <w:rPr>
          <w:color w:val="000000"/>
        </w:rPr>
        <w:t xml:space="preserve"> </w:t>
      </w:r>
      <w:r w:rsidR="004447D8">
        <w:rPr>
          <w:color w:val="000000"/>
        </w:rPr>
        <w:t xml:space="preserve">identifying </w:t>
      </w:r>
      <w:r w:rsidR="00615915">
        <w:rPr>
          <w:color w:val="000000"/>
        </w:rPr>
        <w:t xml:space="preserve">these constraints </w:t>
      </w:r>
      <w:r w:rsidR="004447D8">
        <w:rPr>
          <w:color w:val="000000"/>
        </w:rPr>
        <w:t xml:space="preserve">has important implications for monitoring and managing marine fish species in a changing climate. </w:t>
      </w:r>
    </w:p>
    <w:p w14:paraId="1C67FEAB" w14:textId="08D3B0A2" w:rsidR="00DD0D6A" w:rsidRDefault="00780C51" w:rsidP="00473B39">
      <w:pPr>
        <w:spacing w:line="480" w:lineRule="auto"/>
        <w:ind w:firstLine="720"/>
        <w:rPr>
          <w:color w:val="000000"/>
        </w:rPr>
      </w:pPr>
      <w:r w:rsidRPr="002133AB">
        <w:rPr>
          <w:color w:val="000000"/>
        </w:rPr>
        <w:t xml:space="preserve">This study has </w:t>
      </w:r>
      <w:r w:rsidR="006960BB" w:rsidRPr="002133AB">
        <w:rPr>
          <w:color w:val="000000"/>
        </w:rPr>
        <w:t>the</w:t>
      </w:r>
      <w:r w:rsidRPr="002133AB">
        <w:rPr>
          <w:color w:val="000000"/>
        </w:rPr>
        <w:t xml:space="preserve"> </w:t>
      </w:r>
      <w:r w:rsidR="00937013" w:rsidRPr="002133AB">
        <w:rPr>
          <w:color w:val="000000"/>
        </w:rPr>
        <w:t xml:space="preserve">dual </w:t>
      </w:r>
      <w:r w:rsidR="00A42677" w:rsidRPr="002133AB">
        <w:rPr>
          <w:color w:val="000000"/>
        </w:rPr>
        <w:t>goal</w:t>
      </w:r>
      <w:r w:rsidR="003E5239" w:rsidRPr="002133AB">
        <w:rPr>
          <w:color w:val="000000"/>
        </w:rPr>
        <w:t>s</w:t>
      </w:r>
      <w:r w:rsidR="00A42677" w:rsidRPr="002133AB">
        <w:rPr>
          <w:color w:val="000000"/>
        </w:rPr>
        <w:t xml:space="preserve"> of </w:t>
      </w:r>
      <w:r w:rsidRPr="002133AB">
        <w:rPr>
          <w:color w:val="000000"/>
        </w:rPr>
        <w:t xml:space="preserve">first </w:t>
      </w:r>
      <w:r w:rsidR="002632F3" w:rsidRPr="002133AB">
        <w:rPr>
          <w:i/>
          <w:color w:val="000000"/>
        </w:rPr>
        <w:t>develop</w:t>
      </w:r>
      <w:r w:rsidRPr="002133AB">
        <w:rPr>
          <w:i/>
          <w:color w:val="000000"/>
        </w:rPr>
        <w:t>ing</w:t>
      </w:r>
      <w:r w:rsidR="00A42677" w:rsidRPr="002133AB">
        <w:rPr>
          <w:i/>
          <w:color w:val="000000"/>
        </w:rPr>
        <w:t xml:space="preserve"> </w:t>
      </w:r>
      <w:r w:rsidRPr="002133AB">
        <w:rPr>
          <w:color w:val="000000"/>
        </w:rPr>
        <w:t>analytical techniques</w:t>
      </w:r>
      <w:r w:rsidR="00A42677" w:rsidRPr="002133AB">
        <w:rPr>
          <w:color w:val="000000"/>
        </w:rPr>
        <w:t xml:space="preserve"> </w:t>
      </w:r>
      <w:r w:rsidRPr="002133AB">
        <w:rPr>
          <w:color w:val="000000"/>
        </w:rPr>
        <w:t xml:space="preserve">to </w:t>
      </w:r>
      <w:r w:rsidR="00A42677" w:rsidRPr="002133AB">
        <w:rPr>
          <w:color w:val="000000"/>
        </w:rPr>
        <w:t>identify spatial constraints on a species</w:t>
      </w:r>
      <w:r w:rsidR="005C5A5C">
        <w:rPr>
          <w:color w:val="000000"/>
        </w:rPr>
        <w:t>’</w:t>
      </w:r>
      <w:r w:rsidR="00A42677" w:rsidRPr="002133AB">
        <w:rPr>
          <w:color w:val="000000"/>
        </w:rPr>
        <w:t xml:space="preserve"> life cycle</w:t>
      </w:r>
      <w:r w:rsidR="00A42677" w:rsidRPr="002133AB">
        <w:rPr>
          <w:i/>
          <w:color w:val="000000"/>
        </w:rPr>
        <w:t xml:space="preserve">, </w:t>
      </w:r>
      <w:r w:rsidR="008E71F5" w:rsidRPr="00077D36">
        <w:rPr>
          <w:color w:val="000000"/>
        </w:rPr>
        <w:t>and</w:t>
      </w:r>
      <w:r w:rsidR="008E71F5">
        <w:rPr>
          <w:i/>
          <w:color w:val="000000"/>
        </w:rPr>
        <w:t xml:space="preserve"> </w:t>
      </w:r>
      <w:r w:rsidR="00A42677" w:rsidRPr="002133AB">
        <w:rPr>
          <w:color w:val="000000"/>
        </w:rPr>
        <w:t>then</w:t>
      </w:r>
      <w:r w:rsidR="00A03423" w:rsidRPr="002133AB">
        <w:rPr>
          <w:i/>
          <w:color w:val="000000"/>
        </w:rPr>
        <w:t xml:space="preserve"> </w:t>
      </w:r>
      <w:r w:rsidR="00937013" w:rsidRPr="002133AB">
        <w:rPr>
          <w:i/>
          <w:color w:val="000000"/>
        </w:rPr>
        <w:t>implement</w:t>
      </w:r>
      <w:r w:rsidR="008E71F5">
        <w:rPr>
          <w:i/>
          <w:color w:val="000000"/>
        </w:rPr>
        <w:t>ing</w:t>
      </w:r>
      <w:r w:rsidR="00937013" w:rsidRPr="002133AB">
        <w:rPr>
          <w:i/>
          <w:color w:val="000000"/>
        </w:rPr>
        <w:t xml:space="preserve"> </w:t>
      </w:r>
      <w:r w:rsidR="003D193D" w:rsidRPr="00CB565B">
        <w:rPr>
          <w:color w:val="000000"/>
        </w:rPr>
        <w:t>th</w:t>
      </w:r>
      <w:r w:rsidR="003D193D">
        <w:rPr>
          <w:color w:val="000000"/>
        </w:rPr>
        <w:t>ese new</w:t>
      </w:r>
      <w:r w:rsidR="003D193D" w:rsidRPr="00CB565B">
        <w:rPr>
          <w:color w:val="000000"/>
        </w:rPr>
        <w:t xml:space="preserve"> </w:t>
      </w:r>
      <w:r w:rsidR="00CB565B" w:rsidRPr="00CB565B">
        <w:rPr>
          <w:color w:val="000000"/>
        </w:rPr>
        <w:t>analytical techniques</w:t>
      </w:r>
      <w:r w:rsidR="00CB565B">
        <w:rPr>
          <w:i/>
          <w:color w:val="000000"/>
        </w:rPr>
        <w:t xml:space="preserve"> </w:t>
      </w:r>
      <w:r w:rsidR="00F650A7" w:rsidRPr="002133AB">
        <w:rPr>
          <w:color w:val="000000"/>
        </w:rPr>
        <w:t xml:space="preserve">to compare patterns of life history spatial constraints across species with contrasting life history strategies. </w:t>
      </w:r>
      <w:r w:rsidR="00615915">
        <w:rPr>
          <w:color w:val="000000"/>
        </w:rPr>
        <w:t>Data rich s</w:t>
      </w:r>
      <w:r w:rsidR="00CB565B">
        <w:rPr>
          <w:color w:val="000000"/>
        </w:rPr>
        <w:t>pecies</w:t>
      </w:r>
      <w:r w:rsidR="00615915">
        <w:rPr>
          <w:color w:val="000000"/>
          <w:lang w:val="en-CA"/>
        </w:rPr>
        <w:t>/populations</w:t>
      </w:r>
      <w:r w:rsidR="00CB565B">
        <w:rPr>
          <w:color w:val="000000"/>
        </w:rPr>
        <w:t xml:space="preserve"> from sub-arctic systems in both the North Atlantic </w:t>
      </w:r>
      <w:r w:rsidR="00CB565B">
        <w:rPr>
          <w:color w:val="000000"/>
        </w:rPr>
        <w:lastRenderedPageBreak/>
        <w:t>(Scotian shelf and Barents Sea) and the North Pacific (Bering Sea)</w:t>
      </w:r>
      <w:r w:rsidR="00CB326D">
        <w:rPr>
          <w:color w:val="000000"/>
        </w:rPr>
        <w:t xml:space="preserve"> (Fig. 1)</w:t>
      </w:r>
      <w:r w:rsidR="00615915">
        <w:rPr>
          <w:color w:val="000000"/>
        </w:rPr>
        <w:t xml:space="preserve"> are evaluated</w:t>
      </w:r>
      <w:r w:rsidR="002B05CF">
        <w:rPr>
          <w:color w:val="000000"/>
        </w:rPr>
        <w:t xml:space="preserve">, although we envision future application of these techniques to species from temperate and subtropical systems. </w:t>
      </w:r>
      <w:r w:rsidR="008C5CEF">
        <w:rPr>
          <w:color w:val="000000"/>
        </w:rPr>
        <w:t xml:space="preserve">The selection of species </w:t>
      </w:r>
      <w:r w:rsidR="002B05CF">
        <w:rPr>
          <w:color w:val="000000"/>
        </w:rPr>
        <w:t xml:space="preserve">in this study </w:t>
      </w:r>
      <w:r w:rsidR="008C5CEF">
        <w:rPr>
          <w:color w:val="000000"/>
        </w:rPr>
        <w:t>balances</w:t>
      </w:r>
      <w:r w:rsidR="00CB565B">
        <w:rPr>
          <w:color w:val="000000"/>
        </w:rPr>
        <w:t xml:space="preserve"> </w:t>
      </w:r>
      <w:r w:rsidR="00CB326D">
        <w:rPr>
          <w:color w:val="000000"/>
        </w:rPr>
        <w:t xml:space="preserve">the need to </w:t>
      </w:r>
      <w:r w:rsidR="00773053">
        <w:rPr>
          <w:color w:val="000000"/>
        </w:rPr>
        <w:t>includ</w:t>
      </w:r>
      <w:r w:rsidR="00CB326D">
        <w:rPr>
          <w:color w:val="000000"/>
        </w:rPr>
        <w:t>e</w:t>
      </w:r>
      <w:r w:rsidR="00773053">
        <w:rPr>
          <w:color w:val="000000"/>
        </w:rPr>
        <w:t xml:space="preserve"> contrasting life history strategies</w:t>
      </w:r>
      <w:r w:rsidR="000819BA">
        <w:rPr>
          <w:color w:val="000000"/>
        </w:rPr>
        <w:t xml:space="preserve"> </w:t>
      </w:r>
      <w:r w:rsidR="00F23AC9">
        <w:rPr>
          <w:color w:val="000000"/>
        </w:rPr>
        <w:t xml:space="preserve">and </w:t>
      </w:r>
      <w:r w:rsidR="00615915">
        <w:rPr>
          <w:color w:val="000000"/>
        </w:rPr>
        <w:t xml:space="preserve">highly resolved life cycle </w:t>
      </w:r>
      <w:r w:rsidR="00CB565B">
        <w:rPr>
          <w:color w:val="000000"/>
        </w:rPr>
        <w:t xml:space="preserve">data . </w:t>
      </w:r>
      <w:r w:rsidRPr="002133AB">
        <w:rPr>
          <w:color w:val="000000"/>
        </w:rPr>
        <w:t xml:space="preserve">Here we define the degree of spatial constraint by both the </w:t>
      </w:r>
      <w:r w:rsidRPr="002133AB">
        <w:rPr>
          <w:i/>
          <w:color w:val="000000"/>
        </w:rPr>
        <w:t>consistency</w:t>
      </w:r>
      <w:r w:rsidRPr="002133AB">
        <w:rPr>
          <w:color w:val="000000"/>
        </w:rPr>
        <w:t xml:space="preserve"> </w:t>
      </w:r>
      <w:r w:rsidR="002B78A2">
        <w:rPr>
          <w:color w:val="000000"/>
        </w:rPr>
        <w:t>at</w:t>
      </w:r>
      <w:r w:rsidR="002B78A2" w:rsidRPr="002133AB">
        <w:rPr>
          <w:color w:val="000000"/>
        </w:rPr>
        <w:t xml:space="preserve"> </w:t>
      </w:r>
      <w:r w:rsidR="008E52B4" w:rsidRPr="002133AB">
        <w:rPr>
          <w:color w:val="000000"/>
        </w:rPr>
        <w:t xml:space="preserve">which a particular </w:t>
      </w:r>
      <w:r w:rsidR="00CB326D">
        <w:rPr>
          <w:color w:val="000000"/>
        </w:rPr>
        <w:t>geographic area</w:t>
      </w:r>
      <w:r w:rsidR="008E52B4" w:rsidRPr="002133AB">
        <w:rPr>
          <w:color w:val="000000"/>
        </w:rPr>
        <w:t xml:space="preserve"> is </w:t>
      </w:r>
      <w:r w:rsidRPr="002133AB">
        <w:rPr>
          <w:color w:val="000000"/>
        </w:rPr>
        <w:t>u</w:t>
      </w:r>
      <w:r w:rsidR="008E52B4" w:rsidRPr="002133AB">
        <w:rPr>
          <w:color w:val="000000"/>
        </w:rPr>
        <w:t>s</w:t>
      </w:r>
      <w:r w:rsidRPr="002133AB">
        <w:rPr>
          <w:color w:val="000000"/>
        </w:rPr>
        <w:t xml:space="preserve">ed year after year, and by the </w:t>
      </w:r>
      <w:r w:rsidRPr="002133AB">
        <w:rPr>
          <w:i/>
          <w:color w:val="000000"/>
        </w:rPr>
        <w:t>extent</w:t>
      </w:r>
      <w:r w:rsidRPr="002133AB">
        <w:rPr>
          <w:color w:val="000000"/>
        </w:rPr>
        <w:t xml:space="preserve"> of such </w:t>
      </w:r>
      <w:r w:rsidR="00CB326D">
        <w:rPr>
          <w:color w:val="000000"/>
        </w:rPr>
        <w:t>area with respect to the entire population range</w:t>
      </w:r>
      <w:r w:rsidRPr="002133AB">
        <w:rPr>
          <w:color w:val="000000"/>
        </w:rPr>
        <w:t xml:space="preserve">. </w:t>
      </w:r>
      <w:r w:rsidR="006960BB" w:rsidRPr="002133AB">
        <w:rPr>
          <w:color w:val="000000"/>
        </w:rPr>
        <w:t>Consequently</w:t>
      </w:r>
      <w:r w:rsidR="008E52B4" w:rsidRPr="002133AB">
        <w:rPr>
          <w:color w:val="000000"/>
        </w:rPr>
        <w:t xml:space="preserve">, </w:t>
      </w:r>
      <w:r w:rsidR="00CB326D">
        <w:rPr>
          <w:color w:val="000000"/>
        </w:rPr>
        <w:t>life history stages that occupy the same areas</w:t>
      </w:r>
      <w:r w:rsidR="00A97C53" w:rsidRPr="002133AB">
        <w:rPr>
          <w:color w:val="000000"/>
        </w:rPr>
        <w:t xml:space="preserve"> </w:t>
      </w:r>
      <w:r w:rsidR="00CB326D">
        <w:rPr>
          <w:color w:val="000000"/>
        </w:rPr>
        <w:t>over time</w:t>
      </w:r>
      <w:r w:rsidR="006960BB" w:rsidRPr="002133AB">
        <w:rPr>
          <w:color w:val="000000"/>
        </w:rPr>
        <w:t>,</w:t>
      </w:r>
      <w:r w:rsidR="00A97C53" w:rsidRPr="002133AB">
        <w:rPr>
          <w:color w:val="000000"/>
        </w:rPr>
        <w:t xml:space="preserve"> and </w:t>
      </w:r>
      <w:r w:rsidR="00CB326D">
        <w:rPr>
          <w:color w:val="000000"/>
        </w:rPr>
        <w:t>are concentrated in a relatively small area</w:t>
      </w:r>
      <w:r w:rsidR="00A97C53" w:rsidRPr="002133AB">
        <w:rPr>
          <w:color w:val="000000"/>
        </w:rPr>
        <w:t xml:space="preserve"> compared to the population range</w:t>
      </w:r>
      <w:r w:rsidR="006960BB" w:rsidRPr="002133AB">
        <w:rPr>
          <w:color w:val="000000"/>
        </w:rPr>
        <w:t>,</w:t>
      </w:r>
      <w:r w:rsidR="00A97C53" w:rsidRPr="002133AB">
        <w:rPr>
          <w:color w:val="000000"/>
        </w:rPr>
        <w:t xml:space="preserve"> are </w:t>
      </w:r>
      <w:r w:rsidR="006960BB" w:rsidRPr="002133AB">
        <w:rPr>
          <w:color w:val="000000"/>
        </w:rPr>
        <w:t xml:space="preserve">deemed </w:t>
      </w:r>
      <w:r w:rsidR="00A97C53" w:rsidRPr="002133AB">
        <w:rPr>
          <w:color w:val="000000"/>
        </w:rPr>
        <w:t>highly constrained.</w:t>
      </w:r>
      <w:r w:rsidR="003E5239" w:rsidRPr="002133AB">
        <w:rPr>
          <w:color w:val="000000"/>
        </w:rPr>
        <w:t xml:space="preserve"> In </w:t>
      </w:r>
      <w:r w:rsidR="003F59C7">
        <w:rPr>
          <w:color w:val="000000"/>
        </w:rPr>
        <w:t>discussing our results</w:t>
      </w:r>
      <w:r w:rsidR="000E6D14">
        <w:rPr>
          <w:color w:val="000000"/>
        </w:rPr>
        <w:t>,</w:t>
      </w:r>
      <w:r w:rsidR="003E5239" w:rsidRPr="002133AB">
        <w:rPr>
          <w:color w:val="000000"/>
        </w:rPr>
        <w:t xml:space="preserve"> </w:t>
      </w:r>
      <w:r w:rsidR="00A42677" w:rsidRPr="002133AB">
        <w:rPr>
          <w:color w:val="000000"/>
        </w:rPr>
        <w:t xml:space="preserve">relevance </w:t>
      </w:r>
      <w:r w:rsidR="00E64BA1">
        <w:rPr>
          <w:color w:val="000000"/>
        </w:rPr>
        <w:t xml:space="preserve">is given </w:t>
      </w:r>
      <w:r w:rsidR="003F59C7">
        <w:rPr>
          <w:color w:val="000000"/>
        </w:rPr>
        <w:t>to</w:t>
      </w:r>
      <w:r w:rsidR="00957674" w:rsidRPr="002133AB">
        <w:rPr>
          <w:color w:val="000000"/>
        </w:rPr>
        <w:t xml:space="preserve"> </w:t>
      </w:r>
      <w:r w:rsidR="00CB565B">
        <w:rPr>
          <w:color w:val="000000"/>
        </w:rPr>
        <w:t xml:space="preserve">global </w:t>
      </w:r>
      <w:r w:rsidR="002B05CF">
        <w:rPr>
          <w:color w:val="000000"/>
        </w:rPr>
        <w:t xml:space="preserve">climate </w:t>
      </w:r>
      <w:r w:rsidR="00CB565B">
        <w:rPr>
          <w:color w:val="000000"/>
        </w:rPr>
        <w:t xml:space="preserve">change </w:t>
      </w:r>
      <w:r w:rsidR="00957674" w:rsidRPr="002133AB">
        <w:rPr>
          <w:color w:val="000000"/>
        </w:rPr>
        <w:t xml:space="preserve">and </w:t>
      </w:r>
      <w:r w:rsidR="003F59C7">
        <w:rPr>
          <w:color w:val="000000"/>
        </w:rPr>
        <w:t>the ways in which s</w:t>
      </w:r>
      <w:r w:rsidR="00957674" w:rsidRPr="002133AB">
        <w:rPr>
          <w:color w:val="000000"/>
        </w:rPr>
        <w:t xml:space="preserve">pecies can </w:t>
      </w:r>
      <w:r w:rsidR="00957674" w:rsidRPr="003F59C7">
        <w:rPr>
          <w:color w:val="000000"/>
        </w:rPr>
        <w:t>adapt even in the presence of strong spatial constraints</w:t>
      </w:r>
      <w:r w:rsidR="00957674" w:rsidRPr="002133AB">
        <w:rPr>
          <w:color w:val="000000"/>
        </w:rPr>
        <w:t xml:space="preserve">. </w:t>
      </w:r>
      <w:r w:rsidR="003E5239" w:rsidRPr="002133AB">
        <w:rPr>
          <w:color w:val="000000"/>
        </w:rPr>
        <w:t>With these study goals and methodologies</w:t>
      </w:r>
      <w:r w:rsidR="008E71F5">
        <w:rPr>
          <w:color w:val="000000"/>
        </w:rPr>
        <w:t xml:space="preserve">, we </w:t>
      </w:r>
      <w:r w:rsidR="00E64BA1">
        <w:rPr>
          <w:color w:val="000000"/>
        </w:rPr>
        <w:t xml:space="preserve">anticipated the existence of </w:t>
      </w:r>
      <w:r w:rsidR="003E5239" w:rsidRPr="002133AB">
        <w:rPr>
          <w:color w:val="000000"/>
        </w:rPr>
        <w:t xml:space="preserve">bottlenecks to species adaptability </w:t>
      </w:r>
      <w:r w:rsidR="002B05CF">
        <w:rPr>
          <w:color w:val="000000"/>
        </w:rPr>
        <w:t>through</w:t>
      </w:r>
      <w:r w:rsidR="002B05CF" w:rsidRPr="002133AB">
        <w:rPr>
          <w:color w:val="000000"/>
        </w:rPr>
        <w:t xml:space="preserve"> </w:t>
      </w:r>
      <w:r w:rsidR="003E5239" w:rsidRPr="002133AB">
        <w:rPr>
          <w:color w:val="000000"/>
        </w:rPr>
        <w:t xml:space="preserve">changes of spatial distribution, </w:t>
      </w:r>
      <w:r w:rsidR="00337BE4">
        <w:rPr>
          <w:color w:val="000000"/>
        </w:rPr>
        <w:t>to</w:t>
      </w:r>
      <w:r w:rsidR="003E5239" w:rsidRPr="002133AB">
        <w:rPr>
          <w:color w:val="000000"/>
        </w:rPr>
        <w:t xml:space="preserve"> generate </w:t>
      </w:r>
      <w:r w:rsidR="000200F4">
        <w:rPr>
          <w:color w:val="000000"/>
        </w:rPr>
        <w:t xml:space="preserve">hypotheses to </w:t>
      </w:r>
      <w:r w:rsidR="003E5239" w:rsidRPr="002133AB">
        <w:rPr>
          <w:color w:val="000000"/>
        </w:rPr>
        <w:t xml:space="preserve">link </w:t>
      </w:r>
      <w:r w:rsidR="000200F4">
        <w:rPr>
          <w:color w:val="000000"/>
        </w:rPr>
        <w:t xml:space="preserve">a </w:t>
      </w:r>
      <w:r w:rsidR="003E5239" w:rsidRPr="002133AB">
        <w:rPr>
          <w:color w:val="000000"/>
        </w:rPr>
        <w:t>species</w:t>
      </w:r>
      <w:r w:rsidR="00350945">
        <w:rPr>
          <w:color w:val="000000"/>
        </w:rPr>
        <w:t>'</w:t>
      </w:r>
      <w:r w:rsidR="003E5239" w:rsidRPr="002133AB">
        <w:rPr>
          <w:color w:val="000000"/>
        </w:rPr>
        <w:t xml:space="preserve"> life history and the processes affecting the selection of habitat through the life cycle, and</w:t>
      </w:r>
      <w:r w:rsidR="003E5239" w:rsidRPr="002133AB">
        <w:rPr>
          <w:i/>
          <w:color w:val="000000"/>
        </w:rPr>
        <w:t xml:space="preserve"> </w:t>
      </w:r>
      <w:r w:rsidR="00337BE4" w:rsidRPr="00337BE4">
        <w:rPr>
          <w:color w:val="000000"/>
        </w:rPr>
        <w:t xml:space="preserve">to </w:t>
      </w:r>
      <w:r w:rsidR="00593AA6">
        <w:rPr>
          <w:color w:val="000000"/>
        </w:rPr>
        <w:t xml:space="preserve">develop </w:t>
      </w:r>
      <w:r w:rsidR="008601BE">
        <w:rPr>
          <w:color w:val="000000"/>
        </w:rPr>
        <w:t xml:space="preserve">spatial distribution models </w:t>
      </w:r>
      <w:r w:rsidR="008601BE" w:rsidRPr="002133AB">
        <w:rPr>
          <w:color w:val="000000"/>
        </w:rPr>
        <w:t xml:space="preserve">that consider multiple life history stages </w:t>
      </w:r>
      <w:r w:rsidR="008601BE">
        <w:rPr>
          <w:color w:val="000000"/>
        </w:rPr>
        <w:t xml:space="preserve">and that can be used to </w:t>
      </w:r>
      <w:r w:rsidR="003E5239" w:rsidRPr="002133AB">
        <w:rPr>
          <w:color w:val="000000"/>
        </w:rPr>
        <w:t xml:space="preserve">project species </w:t>
      </w:r>
      <w:r w:rsidR="007417BD">
        <w:rPr>
          <w:color w:val="000000"/>
        </w:rPr>
        <w:t>distribution</w:t>
      </w:r>
      <w:r w:rsidR="00E64BA1">
        <w:rPr>
          <w:color w:val="000000"/>
        </w:rPr>
        <w:t>s</w:t>
      </w:r>
      <w:r w:rsidR="007417BD">
        <w:rPr>
          <w:color w:val="000000"/>
        </w:rPr>
        <w:t xml:space="preserve"> in relation</w:t>
      </w:r>
      <w:r w:rsidR="003E5239" w:rsidRPr="002133AB">
        <w:rPr>
          <w:color w:val="000000"/>
        </w:rPr>
        <w:t xml:space="preserve"> to </w:t>
      </w:r>
      <w:r w:rsidR="00E64BA1">
        <w:rPr>
          <w:color w:val="000000"/>
        </w:rPr>
        <w:t xml:space="preserve">future </w:t>
      </w:r>
      <w:r w:rsidR="00DD0D6A">
        <w:rPr>
          <w:color w:val="000000"/>
        </w:rPr>
        <w:t>climate change scenarios.</w:t>
      </w:r>
    </w:p>
    <w:p w14:paraId="57390DD7" w14:textId="77777777" w:rsidR="00774571" w:rsidRDefault="00774571" w:rsidP="00797AC4">
      <w:pPr>
        <w:spacing w:line="480" w:lineRule="auto"/>
        <w:outlineLvl w:val="0"/>
      </w:pPr>
    </w:p>
    <w:p w14:paraId="1A0D0855" w14:textId="3574C864" w:rsidR="00D00FCA" w:rsidRPr="002133AB" w:rsidRDefault="00AD7293" w:rsidP="00473B39">
      <w:pPr>
        <w:spacing w:line="480" w:lineRule="auto"/>
        <w:outlineLvl w:val="0"/>
        <w:rPr>
          <w:b/>
          <w:color w:val="000000"/>
        </w:rPr>
      </w:pPr>
      <w:r w:rsidRPr="002133AB">
        <w:rPr>
          <w:b/>
          <w:color w:val="000000"/>
        </w:rPr>
        <w:t>Methods</w:t>
      </w:r>
    </w:p>
    <w:p w14:paraId="70EF2C67" w14:textId="34801834" w:rsidR="00CB565B" w:rsidRDefault="00CB565B" w:rsidP="00473B39">
      <w:pPr>
        <w:spacing w:line="480" w:lineRule="auto"/>
        <w:outlineLvl w:val="0"/>
        <w:rPr>
          <w:color w:val="000000"/>
        </w:rPr>
      </w:pPr>
      <w:r w:rsidRPr="002133AB">
        <w:rPr>
          <w:color w:val="000000"/>
        </w:rPr>
        <w:t xml:space="preserve">The methodology is organized in two </w:t>
      </w:r>
      <w:r>
        <w:rPr>
          <w:color w:val="000000"/>
        </w:rPr>
        <w:t>section</w:t>
      </w:r>
      <w:r w:rsidRPr="002133AB">
        <w:rPr>
          <w:color w:val="000000"/>
        </w:rPr>
        <w:t xml:space="preserve">s. </w:t>
      </w:r>
      <w:r w:rsidR="00204CFA">
        <w:rPr>
          <w:color w:val="000000"/>
        </w:rPr>
        <w:t>First</w:t>
      </w:r>
      <w:r w:rsidRPr="002133AB">
        <w:rPr>
          <w:color w:val="000000"/>
        </w:rPr>
        <w:t xml:space="preserve">, we </w:t>
      </w:r>
      <w:r w:rsidR="007A246D">
        <w:rPr>
          <w:color w:val="000000"/>
        </w:rPr>
        <w:t>describe</w:t>
      </w:r>
      <w:r w:rsidRPr="002133AB">
        <w:rPr>
          <w:color w:val="000000"/>
        </w:rPr>
        <w:t xml:space="preserve"> </w:t>
      </w:r>
      <w:r w:rsidR="007A246D">
        <w:rPr>
          <w:color w:val="000000"/>
        </w:rPr>
        <w:t xml:space="preserve">the </w:t>
      </w:r>
      <w:r w:rsidRPr="002133AB">
        <w:rPr>
          <w:color w:val="000000"/>
        </w:rPr>
        <w:t>quantitative metrics for assessing habitat constraints</w:t>
      </w:r>
      <w:r>
        <w:rPr>
          <w:color w:val="000000"/>
        </w:rPr>
        <w:t xml:space="preserve">, and in the second, we </w:t>
      </w:r>
      <w:r w:rsidR="007A246D">
        <w:rPr>
          <w:color w:val="000000"/>
        </w:rPr>
        <w:t xml:space="preserve">describe the </w:t>
      </w:r>
      <w:r>
        <w:rPr>
          <w:color w:val="000000"/>
        </w:rPr>
        <w:t>appl</w:t>
      </w:r>
      <w:r w:rsidR="007A246D">
        <w:rPr>
          <w:color w:val="000000"/>
        </w:rPr>
        <w:t>ication of</w:t>
      </w:r>
      <w:r>
        <w:rPr>
          <w:color w:val="000000"/>
        </w:rPr>
        <w:t xml:space="preserve"> these metrics to a </w:t>
      </w:r>
      <w:r w:rsidRPr="002133AB">
        <w:rPr>
          <w:color w:val="000000"/>
        </w:rPr>
        <w:t xml:space="preserve">selection of </w:t>
      </w:r>
      <w:r>
        <w:rPr>
          <w:color w:val="000000"/>
        </w:rPr>
        <w:t xml:space="preserve">ten </w:t>
      </w:r>
      <w:r w:rsidR="00D57E09">
        <w:rPr>
          <w:color w:val="000000"/>
        </w:rPr>
        <w:t>sub</w:t>
      </w:r>
      <w:r w:rsidR="00D503B4">
        <w:rPr>
          <w:color w:val="000000"/>
        </w:rPr>
        <w:t>-</w:t>
      </w:r>
      <w:r w:rsidR="00D57E09">
        <w:rPr>
          <w:color w:val="000000"/>
        </w:rPr>
        <w:t>arctic</w:t>
      </w:r>
      <w:r w:rsidR="00860D09">
        <w:rPr>
          <w:color w:val="000000"/>
        </w:rPr>
        <w:t xml:space="preserve"> fish populations</w:t>
      </w:r>
      <w:r w:rsidRPr="002133AB">
        <w:rPr>
          <w:color w:val="000000"/>
        </w:rPr>
        <w:t xml:space="preserve"> that are representative of contrasting life history strategies and habitat requirements. </w:t>
      </w:r>
    </w:p>
    <w:p w14:paraId="4ED4EAED" w14:textId="77777777" w:rsidR="00875EE5" w:rsidRDefault="00875EE5" w:rsidP="00473B39">
      <w:pPr>
        <w:spacing w:line="480" w:lineRule="auto"/>
        <w:outlineLvl w:val="0"/>
        <w:rPr>
          <w:i/>
          <w:color w:val="000000"/>
        </w:rPr>
      </w:pPr>
    </w:p>
    <w:p w14:paraId="499D259A" w14:textId="2B612393" w:rsidR="00405B74" w:rsidRPr="00860D09" w:rsidRDefault="00960546" w:rsidP="00473B39">
      <w:pPr>
        <w:spacing w:line="480" w:lineRule="auto"/>
        <w:outlineLvl w:val="0"/>
        <w:rPr>
          <w:i/>
          <w:color w:val="000000"/>
        </w:rPr>
      </w:pPr>
      <w:r w:rsidRPr="00860D09">
        <w:rPr>
          <w:i/>
          <w:color w:val="000000"/>
        </w:rPr>
        <w:t>M</w:t>
      </w:r>
      <w:r w:rsidR="00405B74" w:rsidRPr="00860D09">
        <w:rPr>
          <w:i/>
          <w:color w:val="000000"/>
        </w:rPr>
        <w:t>etric</w:t>
      </w:r>
      <w:r w:rsidR="00860D09">
        <w:rPr>
          <w:i/>
          <w:color w:val="000000"/>
        </w:rPr>
        <w:t>s</w:t>
      </w:r>
      <w:r w:rsidR="00405B74" w:rsidRPr="00860D09">
        <w:rPr>
          <w:i/>
          <w:color w:val="000000"/>
        </w:rPr>
        <w:t xml:space="preserve"> for </w:t>
      </w:r>
      <w:r w:rsidR="00860D09">
        <w:rPr>
          <w:i/>
          <w:color w:val="000000"/>
        </w:rPr>
        <w:t xml:space="preserve">assessing </w:t>
      </w:r>
      <w:r w:rsidR="00405B74" w:rsidRPr="00860D09">
        <w:rPr>
          <w:i/>
          <w:color w:val="000000"/>
        </w:rPr>
        <w:t>habitat constraint</w:t>
      </w:r>
    </w:p>
    <w:p w14:paraId="4D1FDDB3" w14:textId="25821EB4" w:rsidR="00411E58" w:rsidRDefault="00F47D7A" w:rsidP="00473B39">
      <w:pPr>
        <w:spacing w:line="480" w:lineRule="auto"/>
        <w:rPr>
          <w:color w:val="000000"/>
        </w:rPr>
      </w:pPr>
      <w:r w:rsidRPr="002133AB">
        <w:rPr>
          <w:color w:val="000000"/>
        </w:rPr>
        <w:lastRenderedPageBreak/>
        <w:t>We defined the habitat constraint</w:t>
      </w:r>
      <w:r w:rsidR="00411E58" w:rsidRPr="002133AB">
        <w:rPr>
          <w:color w:val="000000"/>
        </w:rPr>
        <w:t xml:space="preserve"> (</w:t>
      </w:r>
      <w:r w:rsidR="00411E58" w:rsidRPr="006D39D3">
        <w:rPr>
          <w:i/>
          <w:color w:val="000000"/>
        </w:rPr>
        <w:t>HC</w:t>
      </w:r>
      <w:r w:rsidR="003B4BD4">
        <w:rPr>
          <w:color w:val="000000"/>
        </w:rPr>
        <w:t xml:space="preserve">) for </w:t>
      </w:r>
      <w:r w:rsidR="003B4BD4" w:rsidRPr="002133AB">
        <w:rPr>
          <w:color w:val="000000"/>
        </w:rPr>
        <w:t>a spe</w:t>
      </w:r>
      <w:r w:rsidR="003B4BD4">
        <w:rPr>
          <w:color w:val="000000"/>
        </w:rPr>
        <w:t xml:space="preserve">cies </w:t>
      </w:r>
      <w:r w:rsidR="000B5A25">
        <w:rPr>
          <w:color w:val="000000"/>
        </w:rPr>
        <w:t>(</w:t>
      </w:r>
      <w:r w:rsidR="000B5A25" w:rsidRPr="000B5A25">
        <w:rPr>
          <w:i/>
          <w:color w:val="000000"/>
        </w:rPr>
        <w:t>s</w:t>
      </w:r>
      <w:r w:rsidR="000B5A25">
        <w:rPr>
          <w:color w:val="000000"/>
        </w:rPr>
        <w:t xml:space="preserve">) </w:t>
      </w:r>
      <w:r w:rsidR="003B4BD4">
        <w:rPr>
          <w:color w:val="000000"/>
        </w:rPr>
        <w:t xml:space="preserve">at </w:t>
      </w:r>
      <w:r w:rsidR="00E1556C">
        <w:rPr>
          <w:color w:val="000000"/>
        </w:rPr>
        <w:t xml:space="preserve">a </w:t>
      </w:r>
      <w:r w:rsidR="003B4BD4" w:rsidRPr="002133AB">
        <w:rPr>
          <w:color w:val="000000"/>
        </w:rPr>
        <w:t xml:space="preserve">target </w:t>
      </w:r>
      <w:r w:rsidR="00860D09">
        <w:rPr>
          <w:color w:val="000000"/>
        </w:rPr>
        <w:t>age</w:t>
      </w:r>
      <w:r w:rsidR="003C438F">
        <w:rPr>
          <w:color w:val="000000"/>
        </w:rPr>
        <w:t xml:space="preserve"> or </w:t>
      </w:r>
      <w:r w:rsidR="00860D09">
        <w:rPr>
          <w:color w:val="000000"/>
        </w:rPr>
        <w:t>size (</w:t>
      </w:r>
      <w:r w:rsidR="00216262">
        <w:rPr>
          <w:i/>
          <w:color w:val="000000"/>
        </w:rPr>
        <w:t>a</w:t>
      </w:r>
      <w:r w:rsidR="00860D09">
        <w:rPr>
          <w:color w:val="000000"/>
        </w:rPr>
        <w:t>)</w:t>
      </w:r>
      <w:r w:rsidR="007A246D">
        <w:rPr>
          <w:i/>
          <w:color w:val="000000"/>
        </w:rPr>
        <w:t>,</w:t>
      </w:r>
      <w:r w:rsidR="003B4BD4">
        <w:rPr>
          <w:color w:val="000000"/>
        </w:rPr>
        <w:t xml:space="preserve"> </w:t>
      </w:r>
      <w:r w:rsidRPr="002133AB">
        <w:rPr>
          <w:color w:val="000000"/>
        </w:rPr>
        <w:t xml:space="preserve">as the product of the </w:t>
      </w:r>
      <w:r w:rsidR="003B4BD4" w:rsidRPr="007A246D">
        <w:rPr>
          <w:i/>
          <w:color w:val="000000"/>
        </w:rPr>
        <w:t>consistency</w:t>
      </w:r>
      <w:r w:rsidR="003B4BD4" w:rsidRPr="007A246D">
        <w:rPr>
          <w:color w:val="000000"/>
        </w:rPr>
        <w:t xml:space="preserve"> </w:t>
      </w:r>
      <w:r w:rsidR="003B4BD4" w:rsidRPr="00077D36">
        <w:rPr>
          <w:i/>
          <w:color w:val="000000"/>
        </w:rPr>
        <w:t>C</w:t>
      </w:r>
      <w:r w:rsidR="005C5A5C">
        <w:rPr>
          <w:i/>
          <w:color w:val="000000"/>
        </w:rPr>
        <w:t xml:space="preserve">, </w:t>
      </w:r>
      <w:r w:rsidR="005C5A5C" w:rsidRPr="007A246D">
        <w:rPr>
          <w:color w:val="000000"/>
        </w:rPr>
        <w:t>dimensionless</w:t>
      </w:r>
      <w:r w:rsidR="00CE0953" w:rsidRPr="007A246D">
        <w:rPr>
          <w:color w:val="000000"/>
        </w:rPr>
        <w:t xml:space="preserve">, </w:t>
      </w:r>
      <w:r w:rsidR="00CE1DE7">
        <w:rPr>
          <w:color w:val="000000"/>
        </w:rPr>
        <w:t xml:space="preserve">ranging </w:t>
      </w:r>
      <w:r w:rsidR="00CE0953" w:rsidRPr="007A246D">
        <w:rPr>
          <w:color w:val="000000"/>
        </w:rPr>
        <w:t>from 0</w:t>
      </w:r>
      <w:r w:rsidR="00CE1DE7">
        <w:rPr>
          <w:color w:val="000000"/>
        </w:rPr>
        <w:t xml:space="preserve"> (not consistently occupied) to </w:t>
      </w:r>
      <w:r w:rsidR="00CE0953" w:rsidRPr="007A246D">
        <w:rPr>
          <w:color w:val="000000"/>
        </w:rPr>
        <w:t>1</w:t>
      </w:r>
      <w:r w:rsidR="00CE1DE7">
        <w:rPr>
          <w:color w:val="000000"/>
        </w:rPr>
        <w:t xml:space="preserve"> (consistently occupied) </w:t>
      </w:r>
      <w:r w:rsidR="002B78A2">
        <w:rPr>
          <w:color w:val="000000"/>
        </w:rPr>
        <w:t>at</w:t>
      </w:r>
      <w:r w:rsidR="002B78A2" w:rsidRPr="002133AB">
        <w:rPr>
          <w:color w:val="000000"/>
        </w:rPr>
        <w:t xml:space="preserve"> </w:t>
      </w:r>
      <w:r w:rsidR="003B4BD4" w:rsidRPr="002133AB">
        <w:rPr>
          <w:color w:val="000000"/>
        </w:rPr>
        <w:t>which a specific habita</w:t>
      </w:r>
      <w:r w:rsidR="003B4BD4">
        <w:rPr>
          <w:color w:val="000000"/>
        </w:rPr>
        <w:t>t is occupied</w:t>
      </w:r>
      <w:r w:rsidR="003A0568">
        <w:rPr>
          <w:color w:val="000000"/>
        </w:rPr>
        <w:t>,</w:t>
      </w:r>
      <w:r w:rsidR="003B4BD4">
        <w:rPr>
          <w:color w:val="000000"/>
        </w:rPr>
        <w:t xml:space="preserve"> and t</w:t>
      </w:r>
      <w:r w:rsidR="003B4BD4" w:rsidRPr="002133AB">
        <w:rPr>
          <w:color w:val="000000"/>
        </w:rPr>
        <w:t xml:space="preserve">he geographic </w:t>
      </w:r>
      <w:r w:rsidR="003B4BD4" w:rsidRPr="007A246D">
        <w:rPr>
          <w:i/>
          <w:color w:val="000000"/>
        </w:rPr>
        <w:t>extent</w:t>
      </w:r>
      <w:r w:rsidR="003B4BD4" w:rsidRPr="007A246D">
        <w:rPr>
          <w:color w:val="000000"/>
        </w:rPr>
        <w:t xml:space="preserve"> </w:t>
      </w:r>
      <w:r w:rsidR="003B4BD4" w:rsidRPr="00077D36">
        <w:rPr>
          <w:i/>
          <w:color w:val="000000"/>
        </w:rPr>
        <w:t>E</w:t>
      </w:r>
      <w:r w:rsidR="005C5A5C">
        <w:rPr>
          <w:i/>
          <w:color w:val="000000"/>
        </w:rPr>
        <w:t xml:space="preserve">, </w:t>
      </w:r>
      <w:r w:rsidR="005C5A5C" w:rsidRPr="007A246D">
        <w:rPr>
          <w:color w:val="000000"/>
        </w:rPr>
        <w:t>dimensionless</w:t>
      </w:r>
      <w:r w:rsidR="00CE0953" w:rsidRPr="007A246D">
        <w:rPr>
          <w:color w:val="000000"/>
        </w:rPr>
        <w:t>,</w:t>
      </w:r>
      <w:r w:rsidR="00CE1DE7">
        <w:rPr>
          <w:color w:val="000000"/>
        </w:rPr>
        <w:t xml:space="preserve"> ranging</w:t>
      </w:r>
      <w:r w:rsidR="00CE0953" w:rsidRPr="007A246D">
        <w:rPr>
          <w:color w:val="000000"/>
        </w:rPr>
        <w:t xml:space="preserve"> from 0</w:t>
      </w:r>
      <w:r w:rsidR="00CE1DE7">
        <w:rPr>
          <w:color w:val="000000"/>
        </w:rPr>
        <w:t xml:space="preserve"> (small extent) to </w:t>
      </w:r>
      <w:r w:rsidR="00CE0953" w:rsidRPr="007A246D">
        <w:rPr>
          <w:color w:val="000000"/>
        </w:rPr>
        <w:t>1</w:t>
      </w:r>
      <w:r w:rsidR="00CE1DE7">
        <w:rPr>
          <w:color w:val="000000"/>
        </w:rPr>
        <w:t xml:space="preserve"> (large extent</w:t>
      </w:r>
      <w:r w:rsidR="003B4BD4">
        <w:rPr>
          <w:color w:val="000000"/>
        </w:rPr>
        <w:t xml:space="preserve">) </w:t>
      </w:r>
      <w:r w:rsidR="007A246D">
        <w:rPr>
          <w:color w:val="000000"/>
        </w:rPr>
        <w:t>of that habitat</w:t>
      </w:r>
      <w:r w:rsidR="00411E58" w:rsidRPr="002133AB">
        <w:rPr>
          <w:color w:val="000000"/>
        </w:rPr>
        <w:t>:</w:t>
      </w:r>
      <w:r w:rsidRPr="002133AB">
        <w:rPr>
          <w:color w:val="000000"/>
        </w:rPr>
        <w:t xml:space="preserve"> </w:t>
      </w:r>
    </w:p>
    <w:p w14:paraId="32E50959" w14:textId="77777777" w:rsidR="009F6AE2" w:rsidRDefault="009F6AE2" w:rsidP="00473B39">
      <w:pPr>
        <w:spacing w:line="480" w:lineRule="auto"/>
        <w:rPr>
          <w:color w:val="000000"/>
        </w:rPr>
      </w:pPr>
    </w:p>
    <w:p w14:paraId="2B3E82B4" w14:textId="07DA569F" w:rsidR="00216262" w:rsidRDefault="00216262" w:rsidP="00473B39">
      <w:pPr>
        <w:spacing w:line="480" w:lineRule="auto"/>
        <w:rPr>
          <w:color w:val="000000"/>
        </w:rPr>
      </w:pPr>
      <m:oMath>
        <m:r>
          <w:rPr>
            <w:rFonts w:ascii="Cambria Math" w:hAnsi="Cambria Math"/>
            <w:color w:val="000000"/>
          </w:rPr>
          <m:t>H</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a</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a</m:t>
            </m:r>
          </m:sub>
        </m:sSub>
        <m:r>
          <w:rPr>
            <w:rFonts w:ascii="Cambria Math" w:hAnsi="Cambria Math"/>
            <w:color w:val="000000"/>
          </w:rPr>
          <m:t>(1-</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a</m:t>
            </m:r>
          </m:sub>
        </m:sSub>
        <m:r>
          <w:rPr>
            <w:rFonts w:ascii="Cambria Math" w:hAnsi="Cambria Math"/>
            <w:color w:val="000000"/>
          </w:rPr>
          <m:t>)</m:t>
        </m:r>
      </m:oMath>
      <w:r>
        <w:rPr>
          <w:color w:val="000000"/>
        </w:rPr>
        <w:tab/>
      </w:r>
      <w:r>
        <w:rPr>
          <w:color w:val="000000"/>
        </w:rPr>
        <w:tab/>
      </w:r>
      <w:r>
        <w:rPr>
          <w:color w:val="000000"/>
        </w:rPr>
        <w:tab/>
      </w:r>
      <w:r>
        <w:rPr>
          <w:color w:val="000000"/>
        </w:rPr>
        <w:tab/>
      </w:r>
      <w:r>
        <w:rPr>
          <w:color w:val="000000"/>
        </w:rPr>
        <w:tab/>
      </w:r>
      <w:r>
        <w:rPr>
          <w:color w:val="000000"/>
        </w:rPr>
        <w:tab/>
      </w:r>
      <w:r w:rsidR="0011665B">
        <w:rPr>
          <w:color w:val="000000"/>
        </w:rPr>
        <w:tab/>
      </w:r>
      <w:r>
        <w:rPr>
          <w:color w:val="000000"/>
        </w:rPr>
        <w:t>(1)</w:t>
      </w:r>
    </w:p>
    <w:p w14:paraId="17A46ECE" w14:textId="77777777" w:rsidR="009F6AE2" w:rsidRPr="002133AB" w:rsidRDefault="009F6AE2" w:rsidP="00473B39">
      <w:pPr>
        <w:spacing w:line="480" w:lineRule="auto"/>
        <w:rPr>
          <w:color w:val="000000"/>
        </w:rPr>
      </w:pPr>
    </w:p>
    <w:p w14:paraId="75EFF4C0" w14:textId="1917E648" w:rsidR="00411E58" w:rsidRPr="00FC6836" w:rsidRDefault="00411E58" w:rsidP="00473B39">
      <w:pPr>
        <w:spacing w:line="480" w:lineRule="auto"/>
        <w:rPr>
          <w:color w:val="000000"/>
          <w:lang w:val="en-CA"/>
        </w:rPr>
      </w:pPr>
      <w:r w:rsidRPr="002133AB">
        <w:rPr>
          <w:color w:val="000000"/>
        </w:rPr>
        <w:t xml:space="preserve">As such, the habitat constraint metric can only range from 0 to 1. It approaches 1 when, over the studied period, </w:t>
      </w:r>
      <w:r w:rsidR="007A246D">
        <w:rPr>
          <w:color w:val="000000"/>
        </w:rPr>
        <w:t>fish at a target age</w:t>
      </w:r>
      <w:r w:rsidR="003C438F">
        <w:rPr>
          <w:color w:val="000000"/>
        </w:rPr>
        <w:t xml:space="preserve"> or </w:t>
      </w:r>
      <w:r w:rsidR="007A246D">
        <w:rPr>
          <w:color w:val="000000"/>
        </w:rPr>
        <w:t>size</w:t>
      </w:r>
      <w:r w:rsidRPr="002133AB">
        <w:rPr>
          <w:color w:val="000000"/>
        </w:rPr>
        <w:t xml:space="preserve"> </w:t>
      </w:r>
      <w:r w:rsidR="007A246D">
        <w:rPr>
          <w:color w:val="000000"/>
        </w:rPr>
        <w:t>are</w:t>
      </w:r>
      <w:r w:rsidRPr="002133AB">
        <w:rPr>
          <w:color w:val="000000"/>
        </w:rPr>
        <w:t xml:space="preserve"> consistently using a very small fraction of the </w:t>
      </w:r>
      <w:r w:rsidR="00392987">
        <w:rPr>
          <w:color w:val="000000"/>
        </w:rPr>
        <w:t xml:space="preserve">area where the </w:t>
      </w:r>
      <w:r w:rsidR="005C7E2C">
        <w:rPr>
          <w:color w:val="000000"/>
        </w:rPr>
        <w:t>population</w:t>
      </w:r>
      <w:r w:rsidR="00392987">
        <w:rPr>
          <w:color w:val="000000"/>
        </w:rPr>
        <w:t xml:space="preserve"> is known to occur</w:t>
      </w:r>
      <w:r w:rsidRPr="002133AB">
        <w:rPr>
          <w:color w:val="000000"/>
        </w:rPr>
        <w:t xml:space="preserve">. Conversely, the constraint metric will be close to zero when </w:t>
      </w:r>
      <w:r w:rsidR="007A246D">
        <w:rPr>
          <w:color w:val="000000"/>
        </w:rPr>
        <w:t>target age</w:t>
      </w:r>
      <w:r w:rsidR="003C438F">
        <w:rPr>
          <w:color w:val="000000"/>
        </w:rPr>
        <w:t xml:space="preserve"> or </w:t>
      </w:r>
      <w:r w:rsidR="007A246D">
        <w:rPr>
          <w:color w:val="000000"/>
        </w:rPr>
        <w:t>size</w:t>
      </w:r>
      <w:r w:rsidRPr="002133AB">
        <w:rPr>
          <w:color w:val="000000"/>
        </w:rPr>
        <w:t xml:space="preserve"> distribution is </w:t>
      </w:r>
      <w:r w:rsidR="00E1556C">
        <w:rPr>
          <w:color w:val="000000"/>
        </w:rPr>
        <w:t xml:space="preserve">highly </w:t>
      </w:r>
      <w:r w:rsidRPr="002133AB">
        <w:rPr>
          <w:color w:val="000000"/>
        </w:rPr>
        <w:t>variable</w:t>
      </w:r>
      <w:r w:rsidR="00E1556C">
        <w:rPr>
          <w:color w:val="000000"/>
        </w:rPr>
        <w:t xml:space="preserve"> from year to year</w:t>
      </w:r>
      <w:r w:rsidRPr="002133AB">
        <w:rPr>
          <w:color w:val="000000"/>
        </w:rPr>
        <w:t xml:space="preserve"> and </w:t>
      </w:r>
      <w:r w:rsidR="00881F37">
        <w:rPr>
          <w:color w:val="000000"/>
        </w:rPr>
        <w:t xml:space="preserve">widely </w:t>
      </w:r>
      <w:r w:rsidR="007A246D">
        <w:rPr>
          <w:color w:val="000000"/>
        </w:rPr>
        <w:t>spread</w:t>
      </w:r>
      <w:r w:rsidR="00881F37">
        <w:rPr>
          <w:color w:val="000000"/>
        </w:rPr>
        <w:t xml:space="preserve"> over the </w:t>
      </w:r>
      <w:r w:rsidR="00EB0F52">
        <w:rPr>
          <w:color w:val="000000"/>
        </w:rPr>
        <w:t>population</w:t>
      </w:r>
      <w:r w:rsidR="007A246D">
        <w:rPr>
          <w:color w:val="000000"/>
        </w:rPr>
        <w:t xml:space="preserve"> range</w:t>
      </w:r>
      <w:r w:rsidRPr="002133AB">
        <w:rPr>
          <w:color w:val="000000"/>
        </w:rPr>
        <w:t>.</w:t>
      </w:r>
      <w:r w:rsidR="00881F37">
        <w:rPr>
          <w:color w:val="000000"/>
        </w:rPr>
        <w:t xml:space="preserve"> </w:t>
      </w:r>
      <w:r w:rsidR="0011665B">
        <w:rPr>
          <w:color w:val="000000"/>
        </w:rPr>
        <w:t xml:space="preserve">Note that the habitat constraint changes for each species, however in equation (1) the sub index for species has been </w:t>
      </w:r>
      <w:r w:rsidR="000765A9">
        <w:rPr>
          <w:color w:val="000000"/>
        </w:rPr>
        <w:t>omitted</w:t>
      </w:r>
      <w:r w:rsidR="0011665B">
        <w:rPr>
          <w:color w:val="000000"/>
        </w:rPr>
        <w:t>.</w:t>
      </w:r>
    </w:p>
    <w:p w14:paraId="2A7FC2DC" w14:textId="7BCD55C0" w:rsidR="003B4BD4" w:rsidRDefault="003B4BD4" w:rsidP="00473B39">
      <w:pPr>
        <w:spacing w:line="480" w:lineRule="auto"/>
        <w:ind w:firstLine="720"/>
        <w:rPr>
          <w:color w:val="000000"/>
        </w:rPr>
      </w:pPr>
      <w:r>
        <w:rPr>
          <w:color w:val="000000"/>
        </w:rPr>
        <w:t>We used G</w:t>
      </w:r>
      <w:r w:rsidR="00216262">
        <w:rPr>
          <w:color w:val="000000"/>
        </w:rPr>
        <w:t>eneralized Additive Models (GAM)</w:t>
      </w:r>
      <w:r>
        <w:rPr>
          <w:color w:val="000000"/>
        </w:rPr>
        <w:t xml:space="preserve"> to determine </w:t>
      </w:r>
      <w:r w:rsidRPr="002133AB">
        <w:rPr>
          <w:i/>
          <w:color w:val="000000"/>
        </w:rPr>
        <w:t>C</w:t>
      </w:r>
      <w:r w:rsidR="00886EE9">
        <w:rPr>
          <w:i/>
          <w:color w:val="000000"/>
          <w:vertAlign w:val="subscript"/>
        </w:rPr>
        <w:t>a</w:t>
      </w:r>
      <w:r>
        <w:rPr>
          <w:color w:val="000000"/>
        </w:rPr>
        <w:t xml:space="preserve">. </w:t>
      </w:r>
      <w:r w:rsidR="00593AA6" w:rsidRPr="002133AB">
        <w:t>GAM</w:t>
      </w:r>
      <w:r w:rsidR="00593AA6">
        <w:t>s</w:t>
      </w:r>
      <w:r w:rsidR="00593AA6" w:rsidRPr="002133AB">
        <w:t xml:space="preserve"> allow for nonlinearities between covariates</w:t>
      </w:r>
      <w:r w:rsidR="009155A8">
        <w:t xml:space="preserve"> and response,</w:t>
      </w:r>
      <w:r w:rsidR="00593AA6" w:rsidRPr="002133AB">
        <w:t xml:space="preserve"> and therefore </w:t>
      </w:r>
      <w:r w:rsidR="00593AA6">
        <w:t>are</w:t>
      </w:r>
      <w:r w:rsidR="00593AA6" w:rsidRPr="002133AB">
        <w:t xml:space="preserve"> well suited to capture unique patterns of </w:t>
      </w:r>
      <w:r w:rsidR="001C73CA">
        <w:t>spatial dependency</w:t>
      </w:r>
      <w:r w:rsidR="00246023">
        <w:t xml:space="preserve"> over space</w:t>
      </w:r>
      <w:r w:rsidR="00C032E9">
        <w:t xml:space="preserve"> </w:t>
      </w:r>
      <w:r w:rsidR="00C032E9">
        <w:rPr>
          <w:noProof/>
        </w:rPr>
        <w:t>(Wood, 2017)</w:t>
      </w:r>
      <w:r w:rsidR="000C1DD3">
        <w:t>.</w:t>
      </w:r>
      <w:r w:rsidR="00FD1A9A">
        <w:t xml:space="preserve"> </w:t>
      </w:r>
      <w:r w:rsidR="005D0657" w:rsidRPr="002133AB">
        <w:rPr>
          <w:color w:val="000000"/>
        </w:rPr>
        <w:t>Let</w:t>
      </w:r>
      <w:r w:rsidR="00F11459" w:rsidRPr="002133AB">
        <w:rPr>
          <w:color w:val="000000"/>
        </w:rPr>
        <w:t xml:space="preserve"> </w:t>
      </w:r>
      <w:r w:rsidR="00ED66C1" w:rsidRPr="002133AB">
        <w:rPr>
          <w:i/>
          <w:color w:val="000000"/>
        </w:rPr>
        <w:t>X</w:t>
      </w:r>
      <w:r w:rsidR="00ED66C1">
        <w:rPr>
          <w:i/>
          <w:color w:val="000000"/>
          <w:vertAlign w:val="subscript"/>
        </w:rPr>
        <w:t>a</w:t>
      </w:r>
      <w:r w:rsidR="00F11459" w:rsidRPr="002133AB">
        <w:rPr>
          <w:i/>
          <w:color w:val="000000"/>
          <w:vertAlign w:val="subscript"/>
        </w:rPr>
        <w:t>,lat,lon</w:t>
      </w:r>
      <w:r w:rsidR="00994BF0">
        <w:rPr>
          <w:i/>
          <w:color w:val="000000"/>
          <w:vertAlign w:val="subscript"/>
        </w:rPr>
        <w:t>,y</w:t>
      </w:r>
      <w:r w:rsidR="00F11459" w:rsidRPr="002133AB">
        <w:rPr>
          <w:color w:val="000000"/>
        </w:rPr>
        <w:t xml:space="preserve"> </w:t>
      </w:r>
      <w:r w:rsidR="005D0657" w:rsidRPr="002133AB">
        <w:rPr>
          <w:color w:val="000000"/>
        </w:rPr>
        <w:t>be</w:t>
      </w:r>
      <w:r w:rsidR="00F11459" w:rsidRPr="002133AB">
        <w:rPr>
          <w:color w:val="000000"/>
        </w:rPr>
        <w:t xml:space="preserve"> the </w:t>
      </w:r>
      <w:r w:rsidR="00F4389F">
        <w:rPr>
          <w:color w:val="000000"/>
        </w:rPr>
        <w:t xml:space="preserve">natural log of the </w:t>
      </w:r>
      <w:r w:rsidR="001078F1" w:rsidRPr="002133AB">
        <w:rPr>
          <w:color w:val="000000"/>
        </w:rPr>
        <w:t>local</w:t>
      </w:r>
      <w:r w:rsidR="00F11459" w:rsidRPr="002133AB">
        <w:rPr>
          <w:color w:val="000000"/>
        </w:rPr>
        <w:t xml:space="preserve"> </w:t>
      </w:r>
      <w:r w:rsidR="001078F1" w:rsidRPr="002133AB">
        <w:rPr>
          <w:color w:val="000000"/>
        </w:rPr>
        <w:t>abundance</w:t>
      </w:r>
      <w:r w:rsidR="00F11459" w:rsidRPr="002133AB">
        <w:rPr>
          <w:color w:val="000000"/>
        </w:rPr>
        <w:t xml:space="preserve"> of </w:t>
      </w:r>
      <w:r w:rsidR="00ED66C1">
        <w:rPr>
          <w:color w:val="000000"/>
        </w:rPr>
        <w:t>the studied</w:t>
      </w:r>
      <w:r w:rsidR="00ED66C1">
        <w:rPr>
          <w:i/>
          <w:color w:val="000000"/>
        </w:rPr>
        <w:t xml:space="preserve"> </w:t>
      </w:r>
      <w:r w:rsidR="00ED66C1" w:rsidRPr="00FC6836">
        <w:rPr>
          <w:color w:val="000000"/>
        </w:rPr>
        <w:t>species</w:t>
      </w:r>
      <w:r w:rsidR="00886EE9">
        <w:rPr>
          <w:color w:val="000000"/>
        </w:rPr>
        <w:t xml:space="preserve"> </w:t>
      </w:r>
      <w:r w:rsidR="00F11459" w:rsidRPr="002133AB">
        <w:rPr>
          <w:color w:val="000000"/>
        </w:rPr>
        <w:t xml:space="preserve">at </w:t>
      </w:r>
      <w:r w:rsidR="001078F1" w:rsidRPr="002133AB">
        <w:rPr>
          <w:color w:val="000000"/>
        </w:rPr>
        <w:t xml:space="preserve">the target </w:t>
      </w:r>
      <w:r w:rsidR="00246023">
        <w:rPr>
          <w:color w:val="000000"/>
        </w:rPr>
        <w:t>age</w:t>
      </w:r>
      <w:r w:rsidR="003C438F">
        <w:rPr>
          <w:color w:val="000000"/>
        </w:rPr>
        <w:t xml:space="preserve"> or </w:t>
      </w:r>
      <w:r w:rsidR="00246023">
        <w:rPr>
          <w:color w:val="000000"/>
        </w:rPr>
        <w:t>size</w:t>
      </w:r>
      <w:r w:rsidR="00F11459" w:rsidRPr="002133AB">
        <w:rPr>
          <w:color w:val="000000"/>
        </w:rPr>
        <w:t xml:space="preserve"> </w:t>
      </w:r>
      <w:r w:rsidR="00886EE9">
        <w:rPr>
          <w:i/>
          <w:color w:val="000000"/>
        </w:rPr>
        <w:t>a</w:t>
      </w:r>
      <w:r w:rsidR="00246023">
        <w:rPr>
          <w:i/>
          <w:color w:val="000000"/>
        </w:rPr>
        <w:t>,</w:t>
      </w:r>
      <w:r w:rsidR="00F11459" w:rsidRPr="002133AB">
        <w:rPr>
          <w:color w:val="000000"/>
        </w:rPr>
        <w:t xml:space="preserve"> collected over multiple years</w:t>
      </w:r>
      <w:r w:rsidR="001078F1" w:rsidRPr="002133AB">
        <w:rPr>
          <w:color w:val="000000"/>
        </w:rPr>
        <w:t xml:space="preserve"> </w:t>
      </w:r>
      <w:r w:rsidR="001078F1" w:rsidRPr="002133AB">
        <w:rPr>
          <w:i/>
          <w:color w:val="000000"/>
        </w:rPr>
        <w:t>y</w:t>
      </w:r>
      <w:r w:rsidR="00F11459" w:rsidRPr="002133AB">
        <w:rPr>
          <w:color w:val="000000"/>
        </w:rPr>
        <w:t>, at locations defined by geographic coordinates (</w:t>
      </w:r>
      <w:r w:rsidR="00F11459" w:rsidRPr="002133AB">
        <w:rPr>
          <w:i/>
          <w:color w:val="000000"/>
        </w:rPr>
        <w:t>lat,</w:t>
      </w:r>
      <w:r w:rsidR="00593AA6">
        <w:rPr>
          <w:i/>
          <w:color w:val="000000"/>
        </w:rPr>
        <w:t xml:space="preserve"> </w:t>
      </w:r>
      <w:r w:rsidR="00F11459" w:rsidRPr="002133AB">
        <w:rPr>
          <w:i/>
          <w:color w:val="000000"/>
        </w:rPr>
        <w:t>lon</w:t>
      </w:r>
      <w:r w:rsidR="005D0657" w:rsidRPr="002133AB">
        <w:rPr>
          <w:color w:val="000000"/>
        </w:rPr>
        <w:t>). We quantify the</w:t>
      </w:r>
      <w:r w:rsidR="00991D0D" w:rsidRPr="002133AB">
        <w:rPr>
          <w:color w:val="000000"/>
        </w:rPr>
        <w:t xml:space="preserve"> consistency of habitat use </w:t>
      </w:r>
      <w:r w:rsidR="005D0657" w:rsidRPr="002133AB">
        <w:rPr>
          <w:color w:val="000000"/>
        </w:rPr>
        <w:t>(</w:t>
      </w:r>
      <w:r w:rsidR="005D0657" w:rsidRPr="002133AB">
        <w:rPr>
          <w:i/>
          <w:color w:val="000000"/>
        </w:rPr>
        <w:t>C</w:t>
      </w:r>
      <w:r w:rsidR="00886EE9">
        <w:rPr>
          <w:i/>
          <w:color w:val="000000"/>
          <w:vertAlign w:val="subscript"/>
        </w:rPr>
        <w:t>a</w:t>
      </w:r>
      <w:r w:rsidR="005D0657" w:rsidRPr="002133AB">
        <w:rPr>
          <w:color w:val="000000"/>
        </w:rPr>
        <w:t xml:space="preserve">) </w:t>
      </w:r>
      <w:r w:rsidR="003B77C5" w:rsidRPr="002133AB">
        <w:rPr>
          <w:color w:val="000000"/>
        </w:rPr>
        <w:t>as</w:t>
      </w:r>
      <w:r w:rsidR="00991D0D" w:rsidRPr="002133AB">
        <w:rPr>
          <w:color w:val="000000"/>
        </w:rPr>
        <w:t xml:space="preserve"> </w:t>
      </w:r>
      <w:r w:rsidR="00F11459" w:rsidRPr="002133AB">
        <w:rPr>
          <w:color w:val="000000"/>
        </w:rPr>
        <w:t xml:space="preserve">the </w:t>
      </w:r>
      <w:r w:rsidR="001078F1" w:rsidRPr="002133AB">
        <w:rPr>
          <w:color w:val="000000"/>
        </w:rPr>
        <w:t xml:space="preserve">difference </w:t>
      </w:r>
      <w:r w:rsidR="005D0657" w:rsidRPr="002133AB">
        <w:rPr>
          <w:color w:val="000000"/>
        </w:rPr>
        <w:t>of</w:t>
      </w:r>
      <w:r w:rsidR="001078F1" w:rsidRPr="002133AB">
        <w:rPr>
          <w:color w:val="000000"/>
        </w:rPr>
        <w:t xml:space="preserve"> the residual error between </w:t>
      </w:r>
      <w:r w:rsidR="005D0657" w:rsidRPr="002133AB">
        <w:rPr>
          <w:color w:val="000000"/>
        </w:rPr>
        <w:t>the</w:t>
      </w:r>
      <w:r w:rsidR="001078F1" w:rsidRPr="002133AB">
        <w:rPr>
          <w:color w:val="000000"/>
        </w:rPr>
        <w:t xml:space="preserve"> </w:t>
      </w:r>
      <w:r w:rsidR="005D0657" w:rsidRPr="002133AB">
        <w:rPr>
          <w:i/>
          <w:color w:val="000000"/>
        </w:rPr>
        <w:t>base</w:t>
      </w:r>
      <w:r w:rsidR="005D0657" w:rsidRPr="002133AB">
        <w:rPr>
          <w:color w:val="000000"/>
        </w:rPr>
        <w:t xml:space="preserve"> model</w:t>
      </w:r>
      <w:r w:rsidR="000139C0">
        <w:rPr>
          <w:color w:val="000000"/>
        </w:rPr>
        <w:t xml:space="preserve"> (2)</w:t>
      </w:r>
      <w:r w:rsidR="005D0657" w:rsidRPr="002133AB">
        <w:rPr>
          <w:color w:val="000000"/>
        </w:rPr>
        <w:t>, which only includes yearly variable intercepts</w:t>
      </w:r>
      <w:r w:rsidR="00E74AA6" w:rsidRPr="002133AB">
        <w:rPr>
          <w:color w:val="000000"/>
        </w:rPr>
        <w:t xml:space="preserve"> </w:t>
      </w:r>
      <w:r w:rsidR="00AC2484">
        <w:rPr>
          <w:color w:val="000000"/>
        </w:rPr>
        <w:t>(</w:t>
      </w:r>
      <m:oMath>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rPr>
              <m:t>a,y</m:t>
            </m:r>
          </m:sub>
        </m:sSub>
      </m:oMath>
      <w:r w:rsidR="00AC2484">
        <w:t xml:space="preserve">) </w:t>
      </w:r>
      <w:r w:rsidR="00AC2484">
        <w:rPr>
          <w:color w:val="000000"/>
        </w:rPr>
        <w:t xml:space="preserve">and </w:t>
      </w:r>
      <w:r w:rsidR="00D42624">
        <w:rPr>
          <w:color w:val="000000"/>
        </w:rPr>
        <w:t xml:space="preserve">the day of the year effect (i.e., </w:t>
      </w:r>
      <w:r w:rsidR="00AC2484">
        <w:rPr>
          <w:color w:val="000000"/>
        </w:rPr>
        <w:t xml:space="preserve">phenology </w:t>
      </w:r>
      <w:r w:rsidR="00AC2484" w:rsidRPr="00AC2484">
        <w:rPr>
          <w:i/>
          <w:color w:val="000000"/>
        </w:rPr>
        <w:t>d</w:t>
      </w:r>
      <w:r w:rsidR="00AC2484">
        <w:rPr>
          <w:color w:val="000000"/>
        </w:rPr>
        <w:t>)</w:t>
      </w:r>
      <w:r w:rsidR="005D0657" w:rsidRPr="002133AB">
        <w:rPr>
          <w:color w:val="000000"/>
        </w:rPr>
        <w:t xml:space="preserve">, </w:t>
      </w:r>
    </w:p>
    <w:p w14:paraId="1A3B95A7" w14:textId="77777777" w:rsidR="009F6AE2" w:rsidRDefault="009F6AE2" w:rsidP="00473B39">
      <w:pPr>
        <w:spacing w:line="480" w:lineRule="auto"/>
        <w:ind w:firstLine="720"/>
        <w:rPr>
          <w:color w:val="000000"/>
        </w:rPr>
      </w:pPr>
    </w:p>
    <w:p w14:paraId="315C4331" w14:textId="42B46B02" w:rsidR="003B4BD4" w:rsidRDefault="005C5230" w:rsidP="00473B39">
      <w:pPr>
        <w:spacing w:line="480" w:lineRule="auto"/>
        <w:rPr>
          <w:color w:val="000000"/>
        </w:rPr>
      </w:pP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a,lat,lon,y</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rPr>
              <m:t>a,y</m:t>
            </m:r>
          </m:sub>
        </m:sSub>
        <m:r>
          <w:rPr>
            <w:rFonts w:ascii="Cambria Math" w:hAnsi="Cambria Math"/>
            <w:color w:val="000000"/>
          </w:rPr>
          <m:t>+</m:t>
        </m:r>
        <m:sSub>
          <m:sSubPr>
            <m:ctrlPr>
              <w:rPr>
                <w:rFonts w:ascii="Cambria Math" w:hAnsi="Cambria Math"/>
                <w:i/>
                <w:color w:val="000000"/>
              </w:rPr>
            </m:ctrlPr>
          </m:sSubPr>
          <m:e>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a</m:t>
                </m:r>
              </m:sub>
            </m:sSub>
            <m:d>
              <m:dPr>
                <m:ctrlPr>
                  <w:rPr>
                    <w:rFonts w:ascii="Cambria Math" w:hAnsi="Cambria Math"/>
                    <w:i/>
                    <w:color w:val="000000"/>
                  </w:rPr>
                </m:ctrlPr>
              </m:dPr>
              <m:e>
                <m:r>
                  <w:rPr>
                    <w:rFonts w:ascii="Cambria Math" w:hAnsi="Cambria Math"/>
                    <w:color w:val="000000"/>
                  </w:rPr>
                  <m:t>d</m:t>
                </m:r>
              </m:e>
            </m:d>
            <m:r>
              <w:rPr>
                <w:rFonts w:ascii="Cambria Math" w:hAnsi="Cambria Math"/>
                <w:color w:val="000000"/>
              </w:rPr>
              <m:t>+ε_b</m:t>
            </m:r>
          </m:e>
          <m:sub>
            <m:r>
              <w:rPr>
                <w:rFonts w:ascii="Cambria Math" w:hAnsi="Cambria Math"/>
                <w:color w:val="000000"/>
              </w:rPr>
              <m:t>a,lat,lon,y</m:t>
            </m:r>
          </m:sub>
        </m:sSub>
      </m:oMath>
      <w:r w:rsidR="00AD5CF6">
        <w:rPr>
          <w:color w:val="000000"/>
        </w:rPr>
        <w:tab/>
      </w:r>
      <w:r w:rsidR="00AD5CF6">
        <w:rPr>
          <w:color w:val="000000"/>
        </w:rPr>
        <w:tab/>
      </w:r>
      <w:r w:rsidR="00AD5CF6">
        <w:rPr>
          <w:color w:val="000000"/>
        </w:rPr>
        <w:tab/>
      </w:r>
      <w:r w:rsidR="00AD5CF6">
        <w:rPr>
          <w:color w:val="000000"/>
        </w:rPr>
        <w:tab/>
      </w:r>
      <w:r w:rsidR="00AD5CF6">
        <w:rPr>
          <w:color w:val="000000"/>
        </w:rPr>
        <w:tab/>
        <w:t>(2)</w:t>
      </w:r>
    </w:p>
    <w:p w14:paraId="7AE8DFB6" w14:textId="77777777" w:rsidR="009F6AE2" w:rsidRDefault="009F6AE2" w:rsidP="00473B39">
      <w:pPr>
        <w:spacing w:line="480" w:lineRule="auto"/>
        <w:rPr>
          <w:color w:val="000000"/>
        </w:rPr>
      </w:pPr>
    </w:p>
    <w:p w14:paraId="4CF23A91" w14:textId="5F629A04" w:rsidR="003B4BD4" w:rsidRDefault="005D0657" w:rsidP="00473B39">
      <w:pPr>
        <w:spacing w:line="480" w:lineRule="auto"/>
        <w:rPr>
          <w:color w:val="000000"/>
        </w:rPr>
      </w:pPr>
      <w:r w:rsidRPr="002133AB">
        <w:rPr>
          <w:color w:val="000000"/>
        </w:rPr>
        <w:lastRenderedPageBreak/>
        <w:t xml:space="preserve">and the </w:t>
      </w:r>
      <w:r w:rsidRPr="002133AB">
        <w:rPr>
          <w:i/>
          <w:color w:val="000000"/>
        </w:rPr>
        <w:t>habitat</w:t>
      </w:r>
      <w:r w:rsidRPr="002133AB">
        <w:rPr>
          <w:color w:val="000000"/>
        </w:rPr>
        <w:t xml:space="preserve"> model</w:t>
      </w:r>
      <w:r w:rsidR="000139C0">
        <w:rPr>
          <w:color w:val="000000"/>
        </w:rPr>
        <w:t xml:space="preserve"> (3)</w:t>
      </w:r>
      <w:r w:rsidRPr="002133AB">
        <w:rPr>
          <w:color w:val="000000"/>
        </w:rPr>
        <w:t>, which includes also the effect of geographic coordinates</w:t>
      </w:r>
      <w:r w:rsidR="00E74AA6" w:rsidRPr="002133AB">
        <w:rPr>
          <w:color w:val="000000"/>
        </w:rPr>
        <w:t xml:space="preserve"> (</w:t>
      </w:r>
      <w:r w:rsidR="00E74AA6" w:rsidRPr="002133AB">
        <w:rPr>
          <w:i/>
          <w:color w:val="000000"/>
        </w:rPr>
        <w:t>lat,</w:t>
      </w:r>
      <w:r w:rsidR="000139C0">
        <w:rPr>
          <w:i/>
          <w:color w:val="000000"/>
        </w:rPr>
        <w:t xml:space="preserve"> </w:t>
      </w:r>
      <w:r w:rsidR="00E74AA6" w:rsidRPr="002133AB">
        <w:rPr>
          <w:i/>
          <w:color w:val="000000"/>
        </w:rPr>
        <w:t>lon</w:t>
      </w:r>
      <w:r w:rsidR="00E74AA6" w:rsidRPr="002133AB">
        <w:rPr>
          <w:color w:val="000000"/>
        </w:rPr>
        <w:t>)</w:t>
      </w:r>
    </w:p>
    <w:p w14:paraId="52DB4439" w14:textId="77777777" w:rsidR="009F6AE2" w:rsidRDefault="009F6AE2" w:rsidP="00473B39">
      <w:pPr>
        <w:spacing w:line="480" w:lineRule="auto"/>
        <w:rPr>
          <w:color w:val="000000"/>
        </w:rPr>
      </w:pPr>
    </w:p>
    <w:p w14:paraId="1C98EAEB" w14:textId="3C7CCE1B" w:rsidR="003B4BD4" w:rsidRDefault="005C5230" w:rsidP="00473B39">
      <w:pPr>
        <w:spacing w:line="480" w:lineRule="auto"/>
        <w:rPr>
          <w:color w:val="000000"/>
        </w:rPr>
      </w:pP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a,lat,lon,y</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rPr>
              <m:t>a,y</m:t>
            </m:r>
          </m:sub>
        </m:sSub>
        <m:r>
          <w:rPr>
            <w:rFonts w:ascii="Cambria Math" w:hAnsi="Cambria Math"/>
            <w:color w:val="000000"/>
          </w:rPr>
          <m:t>+</m:t>
        </m:r>
        <m:sSub>
          <m:sSubPr>
            <m:ctrlPr>
              <w:rPr>
                <w:rFonts w:ascii="Cambria Math" w:hAnsi="Cambria Math"/>
                <w:i/>
                <w:color w:val="000000"/>
              </w:rPr>
            </m:ctrlPr>
          </m:sSubPr>
          <m:e>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a</m:t>
                </m:r>
              </m:sub>
            </m:sSub>
            <m:d>
              <m:dPr>
                <m:ctrlPr>
                  <w:rPr>
                    <w:rFonts w:ascii="Cambria Math" w:hAnsi="Cambria Math"/>
                    <w:i/>
                    <w:color w:val="000000"/>
                  </w:rPr>
                </m:ctrlPr>
              </m:dPr>
              <m:e>
                <m:r>
                  <w:rPr>
                    <w:rFonts w:ascii="Cambria Math" w:hAnsi="Cambria Math"/>
                    <w:color w:val="000000"/>
                  </w:rPr>
                  <m:t>d</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a</m:t>
                </m:r>
              </m:sub>
            </m:sSub>
            <m:d>
              <m:dPr>
                <m:ctrlPr>
                  <w:rPr>
                    <w:rFonts w:ascii="Cambria Math" w:hAnsi="Cambria Math"/>
                    <w:i/>
                    <w:color w:val="000000"/>
                  </w:rPr>
                </m:ctrlPr>
              </m:dPr>
              <m:e>
                <m:r>
                  <w:rPr>
                    <w:rFonts w:ascii="Cambria Math" w:hAnsi="Cambria Math"/>
                    <w:color w:val="000000"/>
                  </w:rPr>
                  <m:t>lat,lon</m:t>
                </m:r>
              </m:e>
            </m:d>
            <m:r>
              <w:rPr>
                <w:rFonts w:ascii="Cambria Math" w:hAnsi="Cambria Math"/>
                <w:color w:val="000000"/>
              </w:rPr>
              <m:t>+ε_h</m:t>
            </m:r>
          </m:e>
          <m:sub>
            <m:r>
              <w:rPr>
                <w:rFonts w:ascii="Cambria Math" w:hAnsi="Cambria Math"/>
                <w:color w:val="000000"/>
              </w:rPr>
              <m:t>a,lat,lon,y</m:t>
            </m:r>
          </m:sub>
        </m:sSub>
      </m:oMath>
      <w:r w:rsidR="00DB15A6">
        <w:rPr>
          <w:color w:val="000000"/>
        </w:rPr>
        <w:tab/>
      </w:r>
      <w:r w:rsidR="00DB15A6">
        <w:rPr>
          <w:color w:val="000000"/>
        </w:rPr>
        <w:tab/>
      </w:r>
      <w:r w:rsidR="00DB15A6">
        <w:rPr>
          <w:color w:val="000000"/>
        </w:rPr>
        <w:tab/>
      </w:r>
      <w:r w:rsidR="00886EE9">
        <w:rPr>
          <w:color w:val="000000"/>
        </w:rPr>
        <w:t>(</w:t>
      </w:r>
      <w:r w:rsidR="00AD5CF6">
        <w:rPr>
          <w:color w:val="000000"/>
        </w:rPr>
        <w:t>3</w:t>
      </w:r>
      <w:r w:rsidR="00886EE9">
        <w:rPr>
          <w:color w:val="000000"/>
        </w:rPr>
        <w:t>)</w:t>
      </w:r>
    </w:p>
    <w:p w14:paraId="40D52955" w14:textId="77777777" w:rsidR="009F6AE2" w:rsidRPr="003B4BD4" w:rsidRDefault="009F6AE2" w:rsidP="00473B39">
      <w:pPr>
        <w:spacing w:line="480" w:lineRule="auto"/>
        <w:rPr>
          <w:color w:val="000000"/>
        </w:rPr>
      </w:pPr>
    </w:p>
    <w:p w14:paraId="3732B10E" w14:textId="19594085" w:rsidR="003B4BD4" w:rsidRDefault="00D30B04" w:rsidP="00473B39">
      <w:pPr>
        <w:spacing w:line="480" w:lineRule="auto"/>
        <w:rPr>
          <w:color w:val="000000"/>
        </w:rPr>
      </w:pPr>
      <w:r>
        <w:t>T</w:t>
      </w:r>
      <w:r w:rsidR="003B4BD4" w:rsidRPr="002133AB">
        <w:t xml:space="preserve">he parameter </w:t>
      </w:r>
      <m:oMath>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rPr>
              <m:t>a,y</m:t>
            </m:r>
          </m:sub>
        </m:sSub>
      </m:oMath>
      <w:r w:rsidR="003B4BD4" w:rsidRPr="002133AB">
        <w:t xml:space="preserve"> is a stage and year specific intercept </w:t>
      </w:r>
      <w:r w:rsidR="00886EE9">
        <w:t>that</w:t>
      </w:r>
      <w:r w:rsidR="003B4BD4" w:rsidRPr="002133AB">
        <w:t xml:space="preserve"> account</w:t>
      </w:r>
      <w:r w:rsidR="00886EE9">
        <w:t>s</w:t>
      </w:r>
      <w:r w:rsidR="003B4BD4" w:rsidRPr="002133AB">
        <w:t xml:space="preserve"> for interannual changes in </w:t>
      </w:r>
      <w:r w:rsidR="00886EE9">
        <w:t>abundance</w:t>
      </w:r>
      <w:r w:rsidR="003B4BD4" w:rsidRPr="002133AB">
        <w:t xml:space="preserve">, </w:t>
      </w:r>
      <w:r w:rsidR="003B4BD4" w:rsidRPr="002133AB">
        <w:rPr>
          <w:i/>
        </w:rPr>
        <w:t>g</w:t>
      </w:r>
      <w:r w:rsidR="003B4BD4" w:rsidRPr="002133AB">
        <w:t xml:space="preserve"> is a two-dimensional smooth function</w:t>
      </w:r>
      <w:r w:rsidR="004C2A7C">
        <w:t xml:space="preserve"> that varies by stage</w:t>
      </w:r>
      <w:r w:rsidR="003B4BD4" w:rsidRPr="002133AB">
        <w:t xml:space="preserve">, </w:t>
      </w:r>
      <w:r w:rsidR="00AC2484">
        <w:rPr>
          <w:i/>
        </w:rPr>
        <w:t xml:space="preserve">s </w:t>
      </w:r>
      <w:r w:rsidR="00AC2484">
        <w:t>is a one-dimensional smooth function</w:t>
      </w:r>
      <w:r w:rsidR="004C2A7C">
        <w:t xml:space="preserve"> that also vary by stage</w:t>
      </w:r>
      <w:r w:rsidR="00AC2484">
        <w:t xml:space="preserve">, </w:t>
      </w:r>
      <w:r w:rsidR="003B4BD4" w:rsidRPr="002133AB">
        <w:t xml:space="preserve">and </w:t>
      </w:r>
      <m:oMath>
        <m:r>
          <w:rPr>
            <w:rFonts w:ascii="Cambria Math" w:hAnsi="Cambria Math"/>
            <w:color w:val="000000"/>
          </w:rPr>
          <m:t>ε</m:t>
        </m:r>
      </m:oMath>
      <w:r w:rsidR="00886EE9" w:rsidRPr="002133AB">
        <w:t xml:space="preserve"> </w:t>
      </w:r>
      <w:r w:rsidR="003B4BD4" w:rsidRPr="002133AB">
        <w:t xml:space="preserve">is a random error assumed to be normally distributed </w:t>
      </w:r>
      <w:r w:rsidR="001C73CA">
        <w:t xml:space="preserve">(on the log scale) </w:t>
      </w:r>
      <w:r w:rsidR="003B4BD4" w:rsidRPr="002133AB">
        <w:t>with mean equal to zero and variance equal to the residual variance of the model.</w:t>
      </w:r>
      <w:r w:rsidR="00E553D7">
        <w:t xml:space="preserve"> </w:t>
      </w:r>
      <w:r w:rsidR="0050071A">
        <w:t>Models 2 and 3 are fitted separately for each age or size-group of a population.</w:t>
      </w:r>
    </w:p>
    <w:p w14:paraId="180B0714" w14:textId="2E84D230" w:rsidR="00D168B5" w:rsidRDefault="00D30B04" w:rsidP="00473B39">
      <w:pPr>
        <w:spacing w:line="480" w:lineRule="auto"/>
        <w:ind w:firstLine="720"/>
        <w:rPr>
          <w:color w:val="000000"/>
        </w:rPr>
      </w:pPr>
      <w:r>
        <w:rPr>
          <w:color w:val="000000"/>
        </w:rPr>
        <w:t>G</w:t>
      </w:r>
      <w:r w:rsidR="003B4BD4">
        <w:rPr>
          <w:color w:val="000000"/>
        </w:rPr>
        <w:t xml:space="preserve">iven </w:t>
      </w:r>
      <w:r w:rsidR="00E74AA6" w:rsidRPr="002133AB">
        <w:rPr>
          <w:color w:val="000000"/>
        </w:rPr>
        <w:t xml:space="preserve">the base </w:t>
      </w:r>
      <w:r w:rsidR="00FA222A" w:rsidRPr="002133AB">
        <w:rPr>
          <w:color w:val="000000"/>
        </w:rPr>
        <w:t xml:space="preserve">and habitat </w:t>
      </w:r>
      <w:r w:rsidR="00E74AA6" w:rsidRPr="002133AB">
        <w:rPr>
          <w:color w:val="000000"/>
        </w:rPr>
        <w:t>model</w:t>
      </w:r>
      <w:r w:rsidR="00FA222A" w:rsidRPr="002133AB">
        <w:rPr>
          <w:color w:val="000000"/>
        </w:rPr>
        <w:t>s</w:t>
      </w:r>
      <w:r w:rsidR="00AD5CF6">
        <w:rPr>
          <w:color w:val="000000"/>
        </w:rPr>
        <w:t xml:space="preserve"> in 2 and 3, the consistency metric is derived as follows:</w:t>
      </w:r>
    </w:p>
    <w:p w14:paraId="4C9F6790" w14:textId="77777777" w:rsidR="009F6AE2" w:rsidRPr="002133AB" w:rsidRDefault="009F6AE2" w:rsidP="00473B39">
      <w:pPr>
        <w:spacing w:line="480" w:lineRule="auto"/>
        <w:rPr>
          <w:position w:val="-14"/>
        </w:rPr>
      </w:pPr>
    </w:p>
    <w:p w14:paraId="7A1B508C" w14:textId="754D09A7" w:rsidR="00D168B5" w:rsidRDefault="005C5230" w:rsidP="00473B39">
      <w:pPr>
        <w:spacing w:line="480" w:lineRule="auto"/>
      </w:pPr>
      <m:oMath>
        <m:sSub>
          <m:sSubPr>
            <m:ctrlPr>
              <w:rPr>
                <w:rFonts w:ascii="Cambria Math" w:hAnsi="Cambria Math"/>
                <w:i/>
              </w:rPr>
            </m:ctrlPr>
          </m:sSubPr>
          <m:e>
            <m:r>
              <w:rPr>
                <w:rFonts w:ascii="Cambria Math" w:hAnsi="Cambria Math"/>
              </w:rPr>
              <m:t>C</m:t>
            </m:r>
          </m:e>
          <m:sub>
            <m:r>
              <w:rPr>
                <w:rFonts w:ascii="Cambria Math" w:hAnsi="Cambria Math"/>
              </w:rPr>
              <m:t>a</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e_b</m:t>
                        </m:r>
                      </m:e>
                      <m:sub>
                        <m:r>
                          <w:rPr>
                            <w:rFonts w:ascii="Cambria Math" w:hAnsi="Cambria Math"/>
                          </w:rPr>
                          <m:t>a,lat,lon,y</m:t>
                        </m:r>
                      </m:sub>
                    </m:sSub>
                    <m:r>
                      <w:rPr>
                        <w:rFonts w:ascii="Cambria Math" w:hAnsi="Cambria Math"/>
                      </w:rPr>
                      <m:t>)</m:t>
                    </m:r>
                  </m:e>
                  <m:sup>
                    <m:r>
                      <w:rPr>
                        <w:rFonts w:ascii="Cambria Math" w:hAnsi="Cambria Math"/>
                      </w:rPr>
                      <m:t>2</m:t>
                    </m:r>
                  </m:sup>
                </m:sSup>
                <m:r>
                  <w:rPr>
                    <w:rFonts w:ascii="Cambria Math" w:hAnsi="Cambria Math"/>
                  </w:rPr>
                  <m:t>-</m:t>
                </m:r>
              </m:e>
            </m:nary>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e_h</m:t>
                        </m:r>
                      </m:e>
                      <m:sub>
                        <m:r>
                          <w:rPr>
                            <w:rFonts w:ascii="Cambria Math" w:hAnsi="Cambria Math"/>
                          </w:rPr>
                          <m:t>a,lat,lon,y</m:t>
                        </m:r>
                      </m:sub>
                    </m:sSub>
                    <m:r>
                      <w:rPr>
                        <w:rFonts w:ascii="Cambria Math" w:hAnsi="Cambria Math"/>
                      </w:rPr>
                      <m:t>)</m:t>
                    </m:r>
                  </m:e>
                  <m:sup>
                    <m:r>
                      <w:rPr>
                        <w:rFonts w:ascii="Cambria Math" w:hAnsi="Cambria Math"/>
                      </w:rPr>
                      <m:t>2</m:t>
                    </m:r>
                  </m:sup>
                </m:sSup>
              </m:e>
            </m:nary>
          </m:num>
          <m:den>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e_b</m:t>
                        </m:r>
                      </m:e>
                      <m:sub>
                        <m:r>
                          <w:rPr>
                            <w:rFonts w:ascii="Cambria Math" w:hAnsi="Cambria Math"/>
                          </w:rPr>
                          <m:t>a,lat,lon,y</m:t>
                        </m:r>
                      </m:sub>
                    </m:sSub>
                    <m:r>
                      <w:rPr>
                        <w:rFonts w:ascii="Cambria Math" w:hAnsi="Cambria Math"/>
                      </w:rPr>
                      <m:t>)</m:t>
                    </m:r>
                  </m:e>
                  <m:sup>
                    <m:r>
                      <w:rPr>
                        <w:rFonts w:ascii="Cambria Math" w:hAnsi="Cambria Math"/>
                      </w:rPr>
                      <m:t>2</m:t>
                    </m:r>
                  </m:sup>
                </m:sSup>
              </m:e>
            </m:nary>
          </m:den>
        </m:f>
      </m:oMath>
      <w:r w:rsidR="00A7674C" w:rsidRPr="002133AB">
        <w:tab/>
      </w:r>
      <w:r w:rsidR="00A7674C" w:rsidRPr="002133AB">
        <w:tab/>
      </w:r>
      <w:r w:rsidR="00A7674C" w:rsidRPr="002133AB">
        <w:tab/>
      </w:r>
      <w:r w:rsidR="00A7674C" w:rsidRPr="002133AB">
        <w:tab/>
      </w:r>
      <w:r w:rsidR="00A7674C" w:rsidRPr="002133AB">
        <w:tab/>
      </w:r>
      <w:r w:rsidR="009F6AE2">
        <w:tab/>
      </w:r>
      <w:r w:rsidR="00AD5CF6">
        <w:t>(4)</w:t>
      </w:r>
    </w:p>
    <w:p w14:paraId="1A54D64F" w14:textId="77777777" w:rsidR="009F6AE2" w:rsidRPr="002133AB" w:rsidRDefault="009F6AE2" w:rsidP="00473B39">
      <w:pPr>
        <w:spacing w:line="480" w:lineRule="auto"/>
      </w:pPr>
    </w:p>
    <w:p w14:paraId="0F58DDC5" w14:textId="29FDADE1" w:rsidR="005F62B4" w:rsidRPr="002133AB" w:rsidRDefault="00EB758B" w:rsidP="00473B39">
      <w:pPr>
        <w:spacing w:line="480" w:lineRule="auto"/>
        <w:rPr>
          <w:color w:val="000000"/>
        </w:rPr>
      </w:pPr>
      <w:r w:rsidRPr="002133AB">
        <w:rPr>
          <w:color w:val="000000"/>
        </w:rPr>
        <w:t>If</w:t>
      </w:r>
      <w:r w:rsidR="00B77D88" w:rsidRPr="002133AB">
        <w:rPr>
          <w:color w:val="000000"/>
        </w:rPr>
        <w:t xml:space="preserve"> a target </w:t>
      </w:r>
      <w:r w:rsidR="000139C0">
        <w:rPr>
          <w:color w:val="000000"/>
        </w:rPr>
        <w:t>age</w:t>
      </w:r>
      <w:r w:rsidR="007C14F0">
        <w:rPr>
          <w:color w:val="000000"/>
        </w:rPr>
        <w:t xml:space="preserve"> </w:t>
      </w:r>
      <w:r w:rsidR="00A6499E">
        <w:rPr>
          <w:color w:val="000000"/>
        </w:rPr>
        <w:t xml:space="preserve">or </w:t>
      </w:r>
      <w:r w:rsidR="000139C0">
        <w:rPr>
          <w:color w:val="000000"/>
        </w:rPr>
        <w:t>size group</w:t>
      </w:r>
      <w:r w:rsidR="00B77D88" w:rsidRPr="002133AB">
        <w:rPr>
          <w:color w:val="000000"/>
        </w:rPr>
        <w:t xml:space="preserve"> </w:t>
      </w:r>
      <w:r w:rsidRPr="002133AB">
        <w:rPr>
          <w:color w:val="000000"/>
        </w:rPr>
        <w:t>consistently use</w:t>
      </w:r>
      <w:r w:rsidR="008D42E8" w:rsidRPr="002133AB">
        <w:rPr>
          <w:color w:val="000000"/>
        </w:rPr>
        <w:t>s</w:t>
      </w:r>
      <w:r w:rsidR="00B77D88" w:rsidRPr="002133AB">
        <w:rPr>
          <w:color w:val="000000"/>
        </w:rPr>
        <w:t xml:space="preserve"> the same habitat</w:t>
      </w:r>
      <w:r w:rsidRPr="002133AB">
        <w:rPr>
          <w:color w:val="000000"/>
        </w:rPr>
        <w:t xml:space="preserve"> year after year, then the </w:t>
      </w:r>
      <w:r w:rsidR="009807D8">
        <w:rPr>
          <w:color w:val="000000"/>
        </w:rPr>
        <w:t>er</w:t>
      </w:r>
      <w:r w:rsidR="00C05261">
        <w:rPr>
          <w:color w:val="000000"/>
        </w:rPr>
        <w:t>r</w:t>
      </w:r>
      <w:r w:rsidR="009807D8">
        <w:rPr>
          <w:color w:val="000000"/>
        </w:rPr>
        <w:t>or of the habitat model (</w:t>
      </w:r>
      <m:oMath>
        <m:sSub>
          <m:sSubPr>
            <m:ctrlPr>
              <w:rPr>
                <w:rFonts w:ascii="Cambria Math" w:hAnsi="Cambria Math"/>
                <w:i/>
                <w:color w:val="000000"/>
              </w:rPr>
            </m:ctrlPr>
          </m:sSubPr>
          <m:e>
            <m:r>
              <w:rPr>
                <w:rFonts w:ascii="Cambria Math" w:hAnsi="Cambria Math"/>
                <w:color w:val="000000"/>
              </w:rPr>
              <m:t>ε_h</m:t>
            </m:r>
          </m:e>
          <m:sub>
            <m:r>
              <w:rPr>
                <w:rFonts w:ascii="Cambria Math" w:hAnsi="Cambria Math"/>
                <w:color w:val="000000"/>
              </w:rPr>
              <m:t>a,lat,lon</m:t>
            </m:r>
          </m:sub>
        </m:sSub>
      </m:oMath>
      <w:r w:rsidR="009807D8">
        <w:rPr>
          <w:color w:val="000000"/>
        </w:rPr>
        <w:t xml:space="preserve">) will be small, the </w:t>
      </w:r>
      <w:r w:rsidR="00B77D88" w:rsidRPr="002133AB">
        <w:rPr>
          <w:color w:val="000000"/>
        </w:rPr>
        <w:t xml:space="preserve">ensuing </w:t>
      </w:r>
      <w:r w:rsidR="00B77D88" w:rsidRPr="002133AB">
        <w:rPr>
          <w:i/>
          <w:color w:val="000000"/>
        </w:rPr>
        <w:t>C</w:t>
      </w:r>
      <w:r w:rsidR="004F3002" w:rsidRPr="00473B39">
        <w:rPr>
          <w:i/>
          <w:color w:val="000000"/>
          <w:vertAlign w:val="subscript"/>
        </w:rPr>
        <w:t>a</w:t>
      </w:r>
      <w:r w:rsidR="00B77D88" w:rsidRPr="002133AB">
        <w:rPr>
          <w:color w:val="000000"/>
        </w:rPr>
        <w:t xml:space="preserve"> metric</w:t>
      </w:r>
      <w:r w:rsidRPr="002133AB">
        <w:rPr>
          <w:color w:val="000000"/>
        </w:rPr>
        <w:t xml:space="preserve"> will be hig</w:t>
      </w:r>
      <w:r w:rsidR="007714CC" w:rsidRPr="002133AB">
        <w:rPr>
          <w:color w:val="000000"/>
        </w:rPr>
        <w:t>h</w:t>
      </w:r>
      <w:r w:rsidR="00FF3AAB" w:rsidRPr="002133AB">
        <w:rPr>
          <w:color w:val="000000"/>
        </w:rPr>
        <w:t>, and approaching 1</w:t>
      </w:r>
      <w:r w:rsidR="007714CC" w:rsidRPr="002133AB">
        <w:rPr>
          <w:color w:val="000000"/>
        </w:rPr>
        <w:t>. Vice-</w:t>
      </w:r>
      <w:r w:rsidRPr="002133AB">
        <w:rPr>
          <w:color w:val="000000"/>
        </w:rPr>
        <w:t>versa</w:t>
      </w:r>
      <w:r w:rsidR="00495A95">
        <w:rPr>
          <w:color w:val="000000"/>
        </w:rPr>
        <w:t>,</w:t>
      </w:r>
      <w:r w:rsidRPr="002133AB">
        <w:rPr>
          <w:color w:val="000000"/>
        </w:rPr>
        <w:t xml:space="preserve"> for a habitat used very inconsistently from one year to the next</w:t>
      </w:r>
      <w:r w:rsidR="00FF3AAB" w:rsidRPr="002133AB">
        <w:rPr>
          <w:color w:val="000000"/>
        </w:rPr>
        <w:t xml:space="preserve">, </w:t>
      </w:r>
      <w:r w:rsidR="00FF3AAB" w:rsidRPr="002133AB">
        <w:rPr>
          <w:i/>
          <w:color w:val="000000"/>
        </w:rPr>
        <w:t>C</w:t>
      </w:r>
      <w:r w:rsidR="004F3002" w:rsidRPr="00473B39">
        <w:rPr>
          <w:i/>
          <w:color w:val="000000"/>
          <w:vertAlign w:val="subscript"/>
        </w:rPr>
        <w:t>a</w:t>
      </w:r>
      <w:r w:rsidR="00FF3AAB" w:rsidRPr="002133AB">
        <w:rPr>
          <w:color w:val="000000"/>
        </w:rPr>
        <w:t xml:space="preserve"> will approach 0</w:t>
      </w:r>
      <w:r w:rsidRPr="002133AB">
        <w:rPr>
          <w:color w:val="000000"/>
        </w:rPr>
        <w:t>.</w:t>
      </w:r>
    </w:p>
    <w:p w14:paraId="16359D8F" w14:textId="0F29460A" w:rsidR="00AD5CF6" w:rsidRDefault="00AD5CF6" w:rsidP="00473B39">
      <w:pPr>
        <w:spacing w:line="480" w:lineRule="auto"/>
      </w:pPr>
      <w:r>
        <w:t xml:space="preserve">The </w:t>
      </w:r>
      <w:r w:rsidR="00D30B04">
        <w:t xml:space="preserve">determination of </w:t>
      </w:r>
      <w:r w:rsidR="00D30B04" w:rsidRPr="00D30B04">
        <w:rPr>
          <w:i/>
        </w:rPr>
        <w:t>C</w:t>
      </w:r>
      <w:r w:rsidR="004F3002" w:rsidRPr="00473B39">
        <w:rPr>
          <w:i/>
          <w:vertAlign w:val="subscript"/>
        </w:rPr>
        <w:t>a</w:t>
      </w:r>
      <w:r w:rsidR="009A4DD0">
        <w:t xml:space="preserve"> </w:t>
      </w:r>
      <w:r w:rsidR="00D30B04">
        <w:t>from models</w:t>
      </w:r>
      <w:r>
        <w:t xml:space="preserve"> </w:t>
      </w:r>
      <w:r w:rsidR="00D30B04">
        <w:t>(</w:t>
      </w:r>
      <w:r w:rsidR="00F645B7">
        <w:t>2</w:t>
      </w:r>
      <w:r w:rsidR="00D30B04">
        <w:t>)</w:t>
      </w:r>
      <w:r>
        <w:t xml:space="preserve"> and </w:t>
      </w:r>
      <w:r w:rsidR="00D30B04">
        <w:t>(</w:t>
      </w:r>
      <w:r w:rsidR="00F645B7">
        <w:t>3</w:t>
      </w:r>
      <w:r w:rsidR="00D30B04">
        <w:t>)</w:t>
      </w:r>
      <w:r>
        <w:t xml:space="preserve"> </w:t>
      </w:r>
      <w:r w:rsidR="00E634FD">
        <w:t>is executed</w:t>
      </w:r>
      <w:r>
        <w:t xml:space="preserve"> </w:t>
      </w:r>
      <w:r w:rsidR="00D30B04">
        <w:t>on</w:t>
      </w:r>
      <w:r>
        <w:t xml:space="preserve"> presence only data</w:t>
      </w:r>
      <w:r w:rsidR="00FA6815">
        <w:t xml:space="preserve"> (i.e., positive, non-zero catches)</w:t>
      </w:r>
      <w:r>
        <w:t xml:space="preserve">. </w:t>
      </w:r>
      <w:r w:rsidR="00AC2484">
        <w:t xml:space="preserve">However, </w:t>
      </w:r>
      <w:r w:rsidR="007C14F0">
        <w:t>corresponding logistic regression models</w:t>
      </w:r>
      <w:r w:rsidR="007C14F0" w:rsidDel="007C14F0">
        <w:t xml:space="preserve"> </w:t>
      </w:r>
      <w:r>
        <w:t>are also implemented to the presence-absence data to estimate the probability of occurrence</w:t>
      </w:r>
      <w:r w:rsidR="00F645B7">
        <w:t xml:space="preserve"> of the target stage</w:t>
      </w:r>
      <w:r w:rsidR="00D30B04">
        <w:t>, and t</w:t>
      </w:r>
      <w:r>
        <w:t xml:space="preserve">he presence-absence and the presence only models are used </w:t>
      </w:r>
      <w:r w:rsidR="00FA6815">
        <w:t xml:space="preserve">together </w:t>
      </w:r>
      <w:r w:rsidR="009155A8">
        <w:t xml:space="preserve">to </w:t>
      </w:r>
      <w:r>
        <w:t xml:space="preserve">predict </w:t>
      </w:r>
      <w:r w:rsidR="00F645B7">
        <w:t xml:space="preserve">density over a regularly spaced array of stations </w:t>
      </w:r>
      <w:r w:rsidR="00AC2484">
        <w:t>for the calculation of habitat extent</w:t>
      </w:r>
      <w:r w:rsidR="00495A95">
        <w:t xml:space="preserve">, </w:t>
      </w:r>
      <w:r w:rsidR="00506F0A">
        <w:t xml:space="preserve">as </w:t>
      </w:r>
      <w:r w:rsidR="00495A95">
        <w:t>discussed in the next paragraph</w:t>
      </w:r>
      <w:r w:rsidR="00F645B7">
        <w:t>.</w:t>
      </w:r>
    </w:p>
    <w:p w14:paraId="39C73384" w14:textId="6FA8F5AF" w:rsidR="00EB758B" w:rsidRPr="002133AB" w:rsidRDefault="0092462C" w:rsidP="00473B39">
      <w:pPr>
        <w:spacing w:line="480" w:lineRule="auto"/>
        <w:ind w:firstLine="720"/>
        <w:rPr>
          <w:color w:val="000000"/>
        </w:rPr>
      </w:pPr>
      <w:r w:rsidRPr="002133AB">
        <w:rPr>
          <w:color w:val="000000"/>
        </w:rPr>
        <w:lastRenderedPageBreak/>
        <w:t>Given a</w:t>
      </w:r>
      <w:r w:rsidR="000139C0">
        <w:rPr>
          <w:color w:val="000000"/>
        </w:rPr>
        <w:t>n</w:t>
      </w:r>
      <w:r w:rsidRPr="002133AB">
        <w:rPr>
          <w:color w:val="000000"/>
        </w:rPr>
        <w:t xml:space="preserve"> </w:t>
      </w:r>
      <w:r w:rsidR="000139C0">
        <w:rPr>
          <w:color w:val="000000"/>
        </w:rPr>
        <w:t>age</w:t>
      </w:r>
      <w:r w:rsidR="007C14F0">
        <w:rPr>
          <w:color w:val="000000"/>
        </w:rPr>
        <w:t xml:space="preserve"> or </w:t>
      </w:r>
      <w:r w:rsidR="000139C0">
        <w:rPr>
          <w:color w:val="000000"/>
        </w:rPr>
        <w:t>size group</w:t>
      </w:r>
      <w:r w:rsidRPr="002133AB">
        <w:rPr>
          <w:color w:val="000000"/>
        </w:rPr>
        <w:t xml:space="preserve"> </w:t>
      </w:r>
      <w:r w:rsidR="00F645B7">
        <w:rPr>
          <w:i/>
          <w:color w:val="000000"/>
        </w:rPr>
        <w:t>a</w:t>
      </w:r>
      <w:r w:rsidRPr="002133AB">
        <w:rPr>
          <w:color w:val="000000"/>
        </w:rPr>
        <w:t xml:space="preserve">, </w:t>
      </w:r>
      <w:r w:rsidR="002B78A2">
        <w:rPr>
          <w:color w:val="000000"/>
        </w:rPr>
        <w:t>its geographical</w:t>
      </w:r>
      <w:r w:rsidR="002B78A2" w:rsidRPr="002133AB">
        <w:rPr>
          <w:color w:val="000000"/>
        </w:rPr>
        <w:t xml:space="preserve"> </w:t>
      </w:r>
      <w:r w:rsidR="00EB758B" w:rsidRPr="002133AB">
        <w:rPr>
          <w:i/>
          <w:color w:val="000000"/>
        </w:rPr>
        <w:t>extent</w:t>
      </w:r>
      <w:r w:rsidR="00EB758B" w:rsidRPr="002133AB">
        <w:rPr>
          <w:color w:val="000000"/>
        </w:rPr>
        <w:t xml:space="preserve"> </w:t>
      </w:r>
      <w:r w:rsidR="000E57AB" w:rsidRPr="002133AB">
        <w:rPr>
          <w:color w:val="000000"/>
        </w:rPr>
        <w:t>(</w:t>
      </w:r>
      <w:r w:rsidR="000E57AB" w:rsidRPr="002133AB">
        <w:rPr>
          <w:i/>
          <w:color w:val="000000"/>
        </w:rPr>
        <w:t>E</w:t>
      </w:r>
      <w:r w:rsidR="00F645B7">
        <w:rPr>
          <w:i/>
          <w:color w:val="000000"/>
          <w:vertAlign w:val="subscript"/>
        </w:rPr>
        <w:t>a</w:t>
      </w:r>
      <w:r w:rsidR="000E57AB" w:rsidRPr="002133AB">
        <w:rPr>
          <w:color w:val="000000"/>
        </w:rPr>
        <w:t xml:space="preserve">), </w:t>
      </w:r>
      <w:r w:rsidR="00EB758B" w:rsidRPr="002133AB">
        <w:rPr>
          <w:color w:val="000000"/>
        </w:rPr>
        <w:t xml:space="preserve">is determined by the </w:t>
      </w:r>
      <w:r w:rsidR="00FC4DE2" w:rsidRPr="002133AB">
        <w:rPr>
          <w:color w:val="000000"/>
        </w:rPr>
        <w:t xml:space="preserve">smallest </w:t>
      </w:r>
      <w:r w:rsidR="000C1DD3">
        <w:rPr>
          <w:color w:val="000000"/>
        </w:rPr>
        <w:t>fractions</w:t>
      </w:r>
      <w:r w:rsidR="006115EB" w:rsidRPr="002133AB">
        <w:rPr>
          <w:color w:val="000000"/>
        </w:rPr>
        <w:t xml:space="preserve"> of the total occupied habitat</w:t>
      </w:r>
      <w:r w:rsidR="00EB758B" w:rsidRPr="002133AB">
        <w:rPr>
          <w:color w:val="000000"/>
        </w:rPr>
        <w:t xml:space="preserve"> that contains a pre-specified </w:t>
      </w:r>
      <w:r w:rsidR="00A3679D">
        <w:rPr>
          <w:color w:val="000000"/>
        </w:rPr>
        <w:t>fraction</w:t>
      </w:r>
      <w:r w:rsidR="00A3679D" w:rsidRPr="002133AB">
        <w:rPr>
          <w:color w:val="000000"/>
        </w:rPr>
        <w:t xml:space="preserve"> </w:t>
      </w:r>
      <w:r w:rsidR="000E57AB" w:rsidRPr="002133AB">
        <w:rPr>
          <w:color w:val="000000"/>
        </w:rPr>
        <w:t>(</w:t>
      </w:r>
      <w:r w:rsidR="004B33FE">
        <w:rPr>
          <w:color w:val="000000"/>
        </w:rPr>
        <w:t xml:space="preserve">e.g., </w:t>
      </w:r>
      <w:r w:rsidR="00A3679D">
        <w:rPr>
          <w:i/>
          <w:color w:val="000000"/>
        </w:rPr>
        <w:t>f</w:t>
      </w:r>
      <w:r w:rsidR="004B33FE">
        <w:rPr>
          <w:i/>
          <w:color w:val="000000"/>
        </w:rPr>
        <w:t>=0.75</w:t>
      </w:r>
      <w:r w:rsidR="000E57AB" w:rsidRPr="002133AB">
        <w:rPr>
          <w:color w:val="000000"/>
        </w:rPr>
        <w:t>)</w:t>
      </w:r>
      <w:r w:rsidR="00EB758B" w:rsidRPr="002133AB">
        <w:rPr>
          <w:color w:val="000000"/>
        </w:rPr>
        <w:t xml:space="preserve"> of the predicted total </w:t>
      </w:r>
      <w:r w:rsidR="00F645B7">
        <w:rPr>
          <w:color w:val="000000"/>
        </w:rPr>
        <w:t>abundance</w:t>
      </w:r>
      <w:r w:rsidR="000139C0">
        <w:rPr>
          <w:color w:val="000000"/>
        </w:rPr>
        <w:t xml:space="preserve"> of the species at the targeted age</w:t>
      </w:r>
      <w:r w:rsidR="004B33FE">
        <w:rPr>
          <w:color w:val="000000"/>
        </w:rPr>
        <w:t xml:space="preserve"> or </w:t>
      </w:r>
      <w:r w:rsidR="000139C0">
        <w:rPr>
          <w:color w:val="000000"/>
        </w:rPr>
        <w:t>size</w:t>
      </w:r>
      <w:r w:rsidR="00EB758B" w:rsidRPr="002133AB">
        <w:rPr>
          <w:color w:val="000000"/>
        </w:rPr>
        <w:t xml:space="preserve">. </w:t>
      </w:r>
      <w:r w:rsidR="000E57AB" w:rsidRPr="002133AB">
        <w:rPr>
          <w:color w:val="000000"/>
        </w:rPr>
        <w:t>Namely,</w:t>
      </w:r>
    </w:p>
    <w:p w14:paraId="79304847" w14:textId="77777777" w:rsidR="00FC4DE2" w:rsidRPr="002133AB" w:rsidRDefault="00FC4DE2" w:rsidP="00473B39">
      <w:pPr>
        <w:spacing w:line="480" w:lineRule="auto"/>
        <w:rPr>
          <w:color w:val="000000"/>
        </w:rPr>
      </w:pPr>
    </w:p>
    <w:p w14:paraId="61A4B700" w14:textId="32F95B65" w:rsidR="000E0615" w:rsidRPr="002133AB" w:rsidRDefault="005C5230" w:rsidP="00473B39">
      <w:pPr>
        <w:spacing w:line="480" w:lineRule="auto"/>
      </w:pPr>
      <m:oMath>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a</m:t>
            </m:r>
          </m:sub>
        </m:sSub>
        <m:r>
          <w:rPr>
            <w:rFonts w:ascii="Cambria Math" w:hAnsi="Cambria Math"/>
            <w:color w:val="000000"/>
          </w:rPr>
          <m:t>=</m:t>
        </m:r>
        <m:f>
          <m:fPr>
            <m:type m:val="skw"/>
            <m:ctrlPr>
              <w:rPr>
                <w:rFonts w:ascii="Cambria Math" w:hAnsi="Cambria Math"/>
                <w:i/>
                <w:color w:val="000000"/>
              </w:rPr>
            </m:ctrlPr>
          </m:fPr>
          <m:num>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f,a</m:t>
                    </m:r>
                  </m:sub>
                </m:sSub>
              </m:num>
              <m:den>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t</m:t>
                    </m:r>
                  </m:sub>
                </m:sSub>
              </m:den>
            </m:f>
          </m:num>
          <m:den>
            <m:r>
              <w:rPr>
                <w:rFonts w:ascii="Cambria Math" w:hAnsi="Cambria Math"/>
                <w:color w:val="000000"/>
              </w:rPr>
              <m:t>f</m:t>
            </m:r>
          </m:den>
        </m:f>
      </m:oMath>
      <w:r w:rsidR="000E0615" w:rsidRPr="002133AB">
        <w:rPr>
          <w:color w:val="000000"/>
        </w:rPr>
        <w:tab/>
      </w:r>
      <w:r w:rsidR="000E0615" w:rsidRPr="002133AB">
        <w:rPr>
          <w:color w:val="000000"/>
        </w:rPr>
        <w:tab/>
      </w:r>
      <w:r w:rsidR="000E0615" w:rsidRPr="002133AB">
        <w:rPr>
          <w:color w:val="000000"/>
        </w:rPr>
        <w:tab/>
      </w:r>
      <w:r w:rsidR="000E0615" w:rsidRPr="002133AB">
        <w:rPr>
          <w:color w:val="000000"/>
        </w:rPr>
        <w:tab/>
      </w:r>
      <w:r w:rsidR="009E3E20">
        <w:tab/>
      </w:r>
      <w:r w:rsidR="009E3E20">
        <w:tab/>
      </w:r>
      <w:r w:rsidR="009E3E20">
        <w:tab/>
      </w:r>
      <w:r w:rsidR="009E3E20">
        <w:tab/>
      </w:r>
      <w:r w:rsidR="009E3E20">
        <w:tab/>
        <w:t>(5)</w:t>
      </w:r>
    </w:p>
    <w:p w14:paraId="4C51D2D0" w14:textId="1FB0EDEF" w:rsidR="00FC4DE2" w:rsidRPr="002133AB" w:rsidRDefault="00FC4DE2" w:rsidP="00473B39">
      <w:pPr>
        <w:spacing w:line="480" w:lineRule="auto"/>
        <w:rPr>
          <w:color w:val="000000"/>
        </w:rPr>
      </w:pPr>
    </w:p>
    <w:p w14:paraId="1757DF5D" w14:textId="373A6FCB" w:rsidR="00070703" w:rsidRDefault="00F12C3F" w:rsidP="00473B39">
      <w:pPr>
        <w:spacing w:line="480" w:lineRule="auto"/>
        <w:rPr>
          <w:color w:val="000000"/>
        </w:rPr>
      </w:pPr>
      <w:r w:rsidRPr="002133AB">
        <w:t xml:space="preserve">where </w:t>
      </w:r>
      <w:r w:rsidR="00C55697" w:rsidRPr="00077D36">
        <w:rPr>
          <w:i/>
        </w:rPr>
        <w:t>A</w:t>
      </w:r>
      <w:r w:rsidR="00A3679D" w:rsidRPr="00077D36">
        <w:rPr>
          <w:i/>
          <w:vertAlign w:val="subscript"/>
        </w:rPr>
        <w:t>f</w:t>
      </w:r>
      <w:r w:rsidR="00415A56">
        <w:rPr>
          <w:i/>
          <w:vertAlign w:val="subscript"/>
        </w:rPr>
        <w:t>,a</w:t>
      </w:r>
      <w:r w:rsidR="00DB15A6">
        <w:rPr>
          <w:i/>
          <w:vertAlign w:val="subscript"/>
        </w:rPr>
        <w:t xml:space="preserve"> </w:t>
      </w:r>
      <w:r w:rsidR="00C55697" w:rsidRPr="00077D36">
        <w:t xml:space="preserve">is the </w:t>
      </w:r>
      <w:r w:rsidR="00C55697">
        <w:t xml:space="preserve">smallest </w:t>
      </w:r>
      <w:r w:rsidR="00C55697" w:rsidRPr="00077D36">
        <w:t xml:space="preserve">area </w:t>
      </w:r>
      <w:r w:rsidR="000E345A">
        <w:t>containing</w:t>
      </w:r>
      <w:r w:rsidR="00C55697">
        <w:t xml:space="preserve"> </w:t>
      </w:r>
      <w:r w:rsidR="00A3679D">
        <w:t>a</w:t>
      </w:r>
      <w:r w:rsidR="00C55697">
        <w:t xml:space="preserve"> </w:t>
      </w:r>
      <w:r w:rsidR="00A3679D">
        <w:t xml:space="preserve">fraction </w:t>
      </w:r>
      <w:r w:rsidR="00A3679D" w:rsidRPr="00077D36">
        <w:rPr>
          <w:i/>
        </w:rPr>
        <w:t>f</w:t>
      </w:r>
      <w:r w:rsidR="00A3679D">
        <w:t xml:space="preserve"> of the species total </w:t>
      </w:r>
      <w:r w:rsidR="009E3E20">
        <w:t>abundance</w:t>
      </w:r>
      <w:r w:rsidR="000139C0">
        <w:t xml:space="preserve"> at the targeted age/size</w:t>
      </w:r>
      <w:r w:rsidR="00C55697">
        <w:t xml:space="preserve">, and </w:t>
      </w:r>
      <w:r w:rsidR="00C55697" w:rsidRPr="00077D36">
        <w:rPr>
          <w:i/>
        </w:rPr>
        <w:t>A</w:t>
      </w:r>
      <w:r w:rsidR="00C55697" w:rsidRPr="00077D36">
        <w:rPr>
          <w:i/>
          <w:vertAlign w:val="subscript"/>
        </w:rPr>
        <w:t>t</w:t>
      </w:r>
      <w:r w:rsidR="00C55697">
        <w:t xml:space="preserve"> is the total area occupied by the </w:t>
      </w:r>
      <w:r w:rsidR="004565AF">
        <w:t>population</w:t>
      </w:r>
      <w:r w:rsidR="00C55697">
        <w:t xml:space="preserve">. </w:t>
      </w:r>
      <w:r w:rsidR="00DB15A6">
        <w:t xml:space="preserve">Because available surveys are likely to cover </w:t>
      </w:r>
      <w:r w:rsidR="00D131F2">
        <w:t>areas where the targeted species has never occurred</w:t>
      </w:r>
      <w:r w:rsidR="00DB15A6">
        <w:t xml:space="preserve">, </w:t>
      </w:r>
      <w:r w:rsidR="00DB15A6" w:rsidRPr="00077D36">
        <w:rPr>
          <w:i/>
        </w:rPr>
        <w:t>A</w:t>
      </w:r>
      <w:r w:rsidR="00DB15A6" w:rsidRPr="00077D36">
        <w:rPr>
          <w:i/>
          <w:vertAlign w:val="subscript"/>
        </w:rPr>
        <w:t>t</w:t>
      </w:r>
      <w:r w:rsidR="00DB15A6">
        <w:t xml:space="preserve"> </w:t>
      </w:r>
      <w:r w:rsidR="00DB256F">
        <w:t>is here</w:t>
      </w:r>
      <w:r w:rsidR="00DB15A6">
        <w:t xml:space="preserve"> </w:t>
      </w:r>
      <w:r w:rsidR="00DB256F">
        <w:t>defined</w:t>
      </w:r>
      <w:r w:rsidR="00DB15A6">
        <w:t xml:space="preserve"> </w:t>
      </w:r>
      <w:r w:rsidR="00DB256F">
        <w:t xml:space="preserve">by </w:t>
      </w:r>
      <w:r w:rsidR="00024156">
        <w:t xml:space="preserve">a regular array of equally spaced </w:t>
      </w:r>
      <w:r w:rsidR="00EF6A8A">
        <w:t>grid points</w:t>
      </w:r>
      <w:r w:rsidR="00024156">
        <w:t xml:space="preserve"> that are less than 30</w:t>
      </w:r>
      <w:r w:rsidR="009018E6">
        <w:t xml:space="preserve"> </w:t>
      </w:r>
      <w:r w:rsidR="00024156">
        <w:t>km away from a location with positive oc</w:t>
      </w:r>
      <w:r w:rsidR="000139C0">
        <w:t xml:space="preserve">currence of the targeted </w:t>
      </w:r>
      <w:r w:rsidR="00D131F2">
        <w:t>species</w:t>
      </w:r>
      <w:r w:rsidR="00DB256F">
        <w:t xml:space="preserve">. </w:t>
      </w:r>
      <w:r w:rsidR="00070703" w:rsidRPr="00077D36">
        <w:rPr>
          <w:i/>
          <w:color w:val="000000"/>
        </w:rPr>
        <w:t>A</w:t>
      </w:r>
      <w:r w:rsidR="00070703" w:rsidRPr="00077D36">
        <w:rPr>
          <w:i/>
          <w:color w:val="000000"/>
          <w:vertAlign w:val="subscript"/>
        </w:rPr>
        <w:t>f</w:t>
      </w:r>
      <w:r w:rsidR="00415A56">
        <w:rPr>
          <w:i/>
          <w:color w:val="000000"/>
          <w:vertAlign w:val="subscript"/>
        </w:rPr>
        <w:t>,a</w:t>
      </w:r>
      <w:r w:rsidR="00070703">
        <w:rPr>
          <w:color w:val="000000"/>
        </w:rPr>
        <w:t xml:space="preserve"> is equal to the</w:t>
      </w:r>
      <w:r w:rsidR="00495A95">
        <w:rPr>
          <w:color w:val="000000"/>
        </w:rPr>
        <w:t xml:space="preserve"> aerial</w:t>
      </w:r>
      <w:r w:rsidR="00070703">
        <w:rPr>
          <w:color w:val="000000"/>
        </w:rPr>
        <w:t xml:space="preserve"> sum of all the </w:t>
      </w:r>
      <w:r w:rsidR="00D87A74">
        <w:rPr>
          <w:color w:val="000000"/>
        </w:rPr>
        <w:t>grid cells (H), each with</w:t>
      </w:r>
      <w:r w:rsidR="00070703">
        <w:rPr>
          <w:color w:val="000000"/>
        </w:rPr>
        <w:t xml:space="preserve"> </w:t>
      </w:r>
      <w:r w:rsidR="00D87A74">
        <w:rPr>
          <w:color w:val="000000"/>
        </w:rPr>
        <w:t>area</w:t>
      </w:r>
      <w:r w:rsidR="00495A95">
        <w:rPr>
          <w:color w:val="000000"/>
        </w:rPr>
        <w:t xml:space="preserve"> (</w:t>
      </w:r>
      <w:r w:rsidR="00495A95" w:rsidRPr="00495A95">
        <w:rPr>
          <w:i/>
          <w:color w:val="000000"/>
        </w:rPr>
        <w:t>h</w:t>
      </w:r>
      <w:r w:rsidR="00495A95">
        <w:rPr>
          <w:color w:val="000000"/>
        </w:rPr>
        <w:t>)</w:t>
      </w:r>
      <w:r w:rsidR="00D87A74">
        <w:rPr>
          <w:color w:val="000000"/>
        </w:rPr>
        <w:t xml:space="preserve">, and </w:t>
      </w:r>
      <w:r w:rsidR="00775181">
        <w:rPr>
          <w:color w:val="000000"/>
        </w:rPr>
        <w:t>whose</w:t>
      </w:r>
      <w:r w:rsidR="00070703">
        <w:rPr>
          <w:color w:val="000000"/>
        </w:rPr>
        <w:t xml:space="preserve"> cumulative </w:t>
      </w:r>
      <w:r w:rsidR="00A42E0A">
        <w:rPr>
          <w:color w:val="000000"/>
        </w:rPr>
        <w:t xml:space="preserve">fraction of </w:t>
      </w:r>
      <w:r w:rsidR="009E282E">
        <w:rPr>
          <w:color w:val="000000"/>
        </w:rPr>
        <w:t xml:space="preserve">predicted </w:t>
      </w:r>
      <w:r w:rsidR="009E3E20">
        <w:rPr>
          <w:color w:val="000000"/>
        </w:rPr>
        <w:t>abundance</w:t>
      </w:r>
      <w:r w:rsidR="00070703">
        <w:rPr>
          <w:color w:val="000000"/>
        </w:rPr>
        <w:t xml:space="preserve"> is less </w:t>
      </w:r>
      <w:r w:rsidR="004F3002">
        <w:rPr>
          <w:color w:val="000000"/>
        </w:rPr>
        <w:t xml:space="preserve">than </w:t>
      </w:r>
      <w:r w:rsidR="00070703">
        <w:rPr>
          <w:color w:val="000000"/>
        </w:rPr>
        <w:t xml:space="preserve">or equal to </w:t>
      </w:r>
      <w:r w:rsidR="00070703" w:rsidRPr="00077D36">
        <w:rPr>
          <w:i/>
          <w:color w:val="000000"/>
        </w:rPr>
        <w:t>f</w:t>
      </w:r>
      <w:r w:rsidR="00070703">
        <w:rPr>
          <w:color w:val="000000"/>
        </w:rPr>
        <w:t xml:space="preserve">: </w:t>
      </w:r>
    </w:p>
    <w:p w14:paraId="43AE43C1" w14:textId="77777777" w:rsidR="009F6AE2" w:rsidRDefault="009F6AE2" w:rsidP="00473B39">
      <w:pPr>
        <w:spacing w:line="480" w:lineRule="auto"/>
        <w:rPr>
          <w:color w:val="000000"/>
        </w:rPr>
      </w:pPr>
    </w:p>
    <w:p w14:paraId="71060B8E" w14:textId="6C68EA20" w:rsidR="00070703" w:rsidRDefault="005C5230" w:rsidP="00473B39">
      <w:pPr>
        <w:spacing w:line="480" w:lineRule="auto"/>
        <w:rPr>
          <w:color w:val="000000"/>
        </w:rPr>
      </w:pPr>
      <m:oMathPara>
        <m:oMath>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f,a</m:t>
              </m:r>
            </m:sub>
          </m:sSub>
          <m:r>
            <w:rPr>
              <w:rFonts w:ascii="Cambria Math" w:hAnsi="Cambria Math"/>
              <w:color w:val="000000"/>
            </w:rPr>
            <m:t>=</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H</m:t>
              </m:r>
            </m:sup>
            <m:e>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i</m:t>
                  </m:r>
                </m:sub>
              </m:sSub>
            </m:e>
          </m:nary>
        </m:oMath>
      </m:oMathPara>
    </w:p>
    <w:p w14:paraId="0F6A1FA7" w14:textId="77777777" w:rsidR="009F6AE2" w:rsidRDefault="009F6AE2" w:rsidP="00473B39">
      <w:pPr>
        <w:spacing w:line="480" w:lineRule="auto"/>
        <w:ind w:firstLine="360"/>
        <w:rPr>
          <w:color w:val="000000"/>
        </w:rPr>
      </w:pPr>
    </w:p>
    <w:p w14:paraId="2F7B8E82" w14:textId="3D70A515" w:rsidR="00B72B3A" w:rsidRDefault="008E0078" w:rsidP="00473B39">
      <w:pPr>
        <w:spacing w:line="480" w:lineRule="auto"/>
        <w:ind w:firstLine="360"/>
        <w:rPr>
          <w:color w:val="000000"/>
        </w:rPr>
      </w:pPr>
      <w:r>
        <w:rPr>
          <w:color w:val="000000"/>
        </w:rPr>
        <w:t>We cho</w:t>
      </w:r>
      <w:r w:rsidR="00A42E0A">
        <w:rPr>
          <w:color w:val="000000"/>
        </w:rPr>
        <w:t>o</w:t>
      </w:r>
      <w:r>
        <w:rPr>
          <w:color w:val="000000"/>
        </w:rPr>
        <w:t xml:space="preserve">se the fraction </w:t>
      </w:r>
      <w:r>
        <w:rPr>
          <w:i/>
          <w:color w:val="000000"/>
        </w:rPr>
        <w:t xml:space="preserve">f </w:t>
      </w:r>
      <w:r>
        <w:rPr>
          <w:color w:val="000000"/>
        </w:rPr>
        <w:t xml:space="preserve">equal to 75% of the predicted biomass within the area </w:t>
      </w:r>
      <w:r w:rsidRPr="008E0078">
        <w:rPr>
          <w:i/>
          <w:color w:val="000000"/>
        </w:rPr>
        <w:t>A</w:t>
      </w:r>
      <w:r w:rsidRPr="008E0078">
        <w:rPr>
          <w:i/>
          <w:color w:val="000000"/>
          <w:vertAlign w:val="subscript"/>
        </w:rPr>
        <w:t>t</w:t>
      </w:r>
      <w:r w:rsidR="00B07AA4" w:rsidRPr="00B07AA4">
        <w:rPr>
          <w:color w:val="000000"/>
        </w:rPr>
        <w:t>,</w:t>
      </w:r>
      <w:r w:rsidR="00A42E0A">
        <w:rPr>
          <w:color w:val="000000"/>
        </w:rPr>
        <w:t xml:space="preserve"> and for </w:t>
      </w:r>
      <w:r w:rsidR="000C1DD3">
        <w:rPr>
          <w:color w:val="000000"/>
        </w:rPr>
        <w:t>three</w:t>
      </w:r>
      <w:r>
        <w:rPr>
          <w:color w:val="000000"/>
        </w:rPr>
        <w:t xml:space="preserve"> of the </w:t>
      </w:r>
      <w:r w:rsidR="00DA4ECC">
        <w:rPr>
          <w:color w:val="000000"/>
        </w:rPr>
        <w:t xml:space="preserve">ten </w:t>
      </w:r>
      <w:r>
        <w:rPr>
          <w:color w:val="000000"/>
        </w:rPr>
        <w:t>case studies examined</w:t>
      </w:r>
      <w:r w:rsidR="00A42E0A">
        <w:rPr>
          <w:color w:val="000000"/>
        </w:rPr>
        <w:t>,</w:t>
      </w:r>
      <w:r>
        <w:rPr>
          <w:color w:val="000000"/>
        </w:rPr>
        <w:t xml:space="preserve"> we assessed the sensitivity of </w:t>
      </w:r>
      <w:r>
        <w:rPr>
          <w:i/>
          <w:color w:val="000000"/>
        </w:rPr>
        <w:t xml:space="preserve">f </w:t>
      </w:r>
      <w:r>
        <w:rPr>
          <w:color w:val="000000"/>
        </w:rPr>
        <w:t>to the habitat extent and habitat constraint metrics</w:t>
      </w:r>
      <w:r w:rsidR="002224A5">
        <w:rPr>
          <w:color w:val="000000"/>
        </w:rPr>
        <w:t xml:space="preserve"> (Appendix</w:t>
      </w:r>
      <w:r w:rsidR="000C1DD3">
        <w:rPr>
          <w:color w:val="000000"/>
        </w:rPr>
        <w:t xml:space="preserve"> S</w:t>
      </w:r>
      <w:r w:rsidR="003C2363">
        <w:rPr>
          <w:color w:val="000000"/>
        </w:rPr>
        <w:t>1</w:t>
      </w:r>
      <w:r w:rsidR="000C1DD3">
        <w:rPr>
          <w:color w:val="000000"/>
        </w:rPr>
        <w:t>)</w:t>
      </w:r>
      <w:r>
        <w:rPr>
          <w:color w:val="000000"/>
        </w:rPr>
        <w:t xml:space="preserve">. </w:t>
      </w:r>
      <w:r w:rsidR="009E282E" w:rsidRPr="002133AB">
        <w:rPr>
          <w:color w:val="000000"/>
        </w:rPr>
        <w:t xml:space="preserve">To predict </w:t>
      </w:r>
      <w:r w:rsidR="005E1950">
        <w:rPr>
          <w:color w:val="000000"/>
        </w:rPr>
        <w:t xml:space="preserve">the density </w:t>
      </w:r>
      <w:r w:rsidR="00AA11A5">
        <w:rPr>
          <w:color w:val="000000"/>
        </w:rPr>
        <w:t xml:space="preserve">of the targeted species and stage </w:t>
      </w:r>
      <w:r w:rsidR="00B80C71">
        <w:rPr>
          <w:color w:val="000000"/>
        </w:rPr>
        <w:t xml:space="preserve">at each location in the </w:t>
      </w:r>
      <w:r w:rsidR="00024156">
        <w:rPr>
          <w:color w:val="000000"/>
        </w:rPr>
        <w:t>array</w:t>
      </w:r>
      <w:r>
        <w:rPr>
          <w:color w:val="000000"/>
        </w:rPr>
        <w:t xml:space="preserve"> (</w:t>
      </w:r>
      <m:oMath>
        <m:sSub>
          <m:sSubPr>
            <m:ctrlPr>
              <w:rPr>
                <w:rFonts w:ascii="Cambria Math" w:hAnsi="Cambria Math"/>
                <w:i/>
                <w:color w:val="000000"/>
              </w:rPr>
            </m:ctrlPr>
          </m:sSubPr>
          <m:e>
            <m:acc>
              <m:accPr>
                <m:ctrlPr>
                  <w:rPr>
                    <w:rFonts w:ascii="Cambria Math" w:hAnsi="Cambria Math"/>
                    <w:i/>
                    <w:color w:val="000000"/>
                  </w:rPr>
                </m:ctrlPr>
              </m:accPr>
              <m:e>
                <m:r>
                  <w:rPr>
                    <w:rFonts w:ascii="Cambria Math" w:hAnsi="Cambria Math"/>
                    <w:color w:val="000000"/>
                  </w:rPr>
                  <m:t>d</m:t>
                </m:r>
              </m:e>
            </m:acc>
          </m:e>
          <m:sub>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i</m:t>
                </m:r>
              </m:sub>
            </m:sSub>
            <m:r>
              <w:rPr>
                <w:rFonts w:ascii="Cambria Math" w:hAnsi="Cambria Math"/>
                <w:color w:val="000000"/>
              </w:rPr>
              <m:t>,a</m:t>
            </m:r>
          </m:sub>
        </m:sSub>
        <m:r>
          <w:rPr>
            <w:rFonts w:ascii="Cambria Math" w:hAnsi="Cambria Math"/>
            <w:color w:val="000000"/>
          </w:rPr>
          <m:t>)</m:t>
        </m:r>
      </m:oMath>
      <w:r w:rsidR="00AA11A5">
        <w:rPr>
          <w:color w:val="000000"/>
        </w:rPr>
        <w:t>,</w:t>
      </w:r>
      <w:r w:rsidR="00B80C71">
        <w:rPr>
          <w:color w:val="000000"/>
        </w:rPr>
        <w:t xml:space="preserve"> </w:t>
      </w:r>
      <w:r w:rsidR="009E282E" w:rsidRPr="002133AB">
        <w:rPr>
          <w:color w:val="000000"/>
        </w:rPr>
        <w:t xml:space="preserve">we use the </w:t>
      </w:r>
      <w:r w:rsidR="009E282E">
        <w:rPr>
          <w:color w:val="000000"/>
        </w:rPr>
        <w:t>delta method</w:t>
      </w:r>
      <w:r>
        <w:rPr>
          <w:color w:val="000000"/>
        </w:rPr>
        <w:t xml:space="preserve"> </w:t>
      </w:r>
      <w:r>
        <w:rPr>
          <w:noProof/>
          <w:color w:val="000000"/>
        </w:rPr>
        <w:t>(Porter and Ciannelli, 2018)</w:t>
      </w:r>
      <w:r w:rsidR="009E282E">
        <w:rPr>
          <w:color w:val="000000"/>
        </w:rPr>
        <w:t xml:space="preserve">, </w:t>
      </w:r>
      <w:r w:rsidR="00A42E0A">
        <w:rPr>
          <w:color w:val="000000"/>
        </w:rPr>
        <w:t>by</w:t>
      </w:r>
      <w:r w:rsidR="005E1950">
        <w:rPr>
          <w:color w:val="000000"/>
        </w:rPr>
        <w:t xml:space="preserve"> </w:t>
      </w:r>
      <w:r w:rsidR="00F937CE">
        <w:rPr>
          <w:color w:val="000000"/>
        </w:rPr>
        <w:t>tak</w:t>
      </w:r>
      <w:r w:rsidR="00A42E0A">
        <w:rPr>
          <w:color w:val="000000"/>
        </w:rPr>
        <w:t>ing</w:t>
      </w:r>
      <w:r w:rsidR="005E1950">
        <w:rPr>
          <w:color w:val="000000"/>
        </w:rPr>
        <w:t xml:space="preserve"> </w:t>
      </w:r>
      <w:r w:rsidR="009E282E">
        <w:rPr>
          <w:color w:val="000000"/>
        </w:rPr>
        <w:t xml:space="preserve">the product </w:t>
      </w:r>
      <w:r w:rsidR="005E1950">
        <w:rPr>
          <w:color w:val="000000"/>
        </w:rPr>
        <w:t xml:space="preserve">between the probability of occurrence </w:t>
      </w:r>
      <w:r w:rsidR="00D87A74">
        <w:rPr>
          <w:color w:val="000000"/>
        </w:rPr>
        <w:t>(</w:t>
      </w:r>
      <w:r w:rsidR="00D87A74">
        <w:rPr>
          <w:i/>
          <w:color w:val="000000"/>
        </w:rPr>
        <w:t xml:space="preserve">u) </w:t>
      </w:r>
      <w:r w:rsidR="005E1950">
        <w:rPr>
          <w:color w:val="000000"/>
        </w:rPr>
        <w:t xml:space="preserve">and the abundance </w:t>
      </w:r>
      <w:r w:rsidR="00D87A74">
        <w:rPr>
          <w:color w:val="000000"/>
        </w:rPr>
        <w:t>(</w:t>
      </w:r>
      <w:r w:rsidR="00D87A74">
        <w:rPr>
          <w:i/>
          <w:color w:val="000000"/>
        </w:rPr>
        <w:t xml:space="preserve">x) </w:t>
      </w:r>
      <w:r w:rsidR="005E1950">
        <w:rPr>
          <w:color w:val="000000"/>
        </w:rPr>
        <w:t xml:space="preserve">of the target stage and species predicted from a presence-absence and presence only </w:t>
      </w:r>
      <w:r w:rsidR="001C73CA">
        <w:rPr>
          <w:color w:val="000000"/>
        </w:rPr>
        <w:t xml:space="preserve">habitat </w:t>
      </w:r>
      <w:r w:rsidR="005E1950">
        <w:rPr>
          <w:color w:val="000000"/>
        </w:rPr>
        <w:t>model (</w:t>
      </w:r>
      <w:r w:rsidR="009E3E20">
        <w:rPr>
          <w:color w:val="000000"/>
        </w:rPr>
        <w:t>3</w:t>
      </w:r>
      <w:r w:rsidR="00D87A74">
        <w:rPr>
          <w:color w:val="000000"/>
        </w:rPr>
        <w:t>)</w:t>
      </w:r>
      <w:r w:rsidR="00B72B3A">
        <w:rPr>
          <w:color w:val="000000"/>
        </w:rPr>
        <w:t xml:space="preserve">, </w:t>
      </w:r>
      <w:r w:rsidR="000B72F5">
        <w:rPr>
          <w:color w:val="000000"/>
        </w:rPr>
        <w:t>respectively</w:t>
      </w:r>
      <w:r w:rsidR="00B72B3A">
        <w:rPr>
          <w:color w:val="000000"/>
        </w:rPr>
        <w:t>:</w:t>
      </w:r>
    </w:p>
    <w:p w14:paraId="48D24102" w14:textId="77777777" w:rsidR="00AA11A5" w:rsidRDefault="00AA11A5" w:rsidP="00473B39">
      <w:pPr>
        <w:spacing w:line="480" w:lineRule="auto"/>
        <w:ind w:firstLine="360"/>
        <w:rPr>
          <w:color w:val="000000"/>
        </w:rPr>
      </w:pPr>
    </w:p>
    <w:p w14:paraId="4F642497" w14:textId="1D3F62EE" w:rsidR="00415A56" w:rsidRDefault="005C5230" w:rsidP="00473B39">
      <w:pPr>
        <w:spacing w:line="480" w:lineRule="auto"/>
        <w:ind w:firstLine="360"/>
        <w:rPr>
          <w:color w:val="000000"/>
        </w:rPr>
      </w:pPr>
      <m:oMath>
        <m:sSub>
          <m:sSubPr>
            <m:ctrlPr>
              <w:rPr>
                <w:rFonts w:ascii="Cambria Math" w:hAnsi="Cambria Math"/>
                <w:i/>
                <w:color w:val="000000"/>
              </w:rPr>
            </m:ctrlPr>
          </m:sSubPr>
          <m:e>
            <m:acc>
              <m:accPr>
                <m:ctrlPr>
                  <w:rPr>
                    <w:rFonts w:ascii="Cambria Math" w:hAnsi="Cambria Math"/>
                    <w:i/>
                    <w:color w:val="000000"/>
                  </w:rPr>
                </m:ctrlPr>
              </m:accPr>
              <m:e>
                <m:r>
                  <w:rPr>
                    <w:rFonts w:ascii="Cambria Math" w:hAnsi="Cambria Math"/>
                    <w:color w:val="000000"/>
                  </w:rPr>
                  <m:t>d</m:t>
                </m:r>
              </m:e>
            </m:acc>
          </m:e>
          <m:sub>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i</m:t>
                </m:r>
              </m:sub>
            </m:sSub>
            <m:r>
              <w:rPr>
                <w:rFonts w:ascii="Cambria Math" w:hAnsi="Cambria Math"/>
                <w:color w:val="000000"/>
              </w:rPr>
              <m:t>,a</m:t>
            </m:r>
          </m:sub>
        </m:sSub>
        <m:r>
          <w:rPr>
            <w:rFonts w:ascii="Cambria Math" w:hAnsi="Cambria Math"/>
            <w:color w:val="000000"/>
          </w:rPr>
          <m:t>=</m:t>
        </m:r>
        <m:sSub>
          <m:sSubPr>
            <m:ctrlPr>
              <w:rPr>
                <w:rFonts w:ascii="Cambria Math" w:hAnsi="Cambria Math"/>
                <w:i/>
                <w:color w:val="000000"/>
              </w:rPr>
            </m:ctrlPr>
          </m:sSubPr>
          <m:e>
            <m:acc>
              <m:accPr>
                <m:ctrlPr>
                  <w:rPr>
                    <w:rFonts w:ascii="Cambria Math" w:hAnsi="Cambria Math"/>
                    <w:i/>
                    <w:color w:val="000000"/>
                  </w:rPr>
                </m:ctrlPr>
              </m:accPr>
              <m:e>
                <m:r>
                  <w:rPr>
                    <w:rFonts w:ascii="Cambria Math" w:hAnsi="Cambria Math"/>
                    <w:color w:val="000000"/>
                  </w:rPr>
                  <m:t>u</m:t>
                </m:r>
              </m:e>
            </m:acc>
          </m:e>
          <m:sub>
            <m:r>
              <w:rPr>
                <w:rFonts w:ascii="Cambria Math" w:hAnsi="Cambria Math"/>
                <w:color w:val="000000"/>
              </w:rPr>
              <m:t>hi,a</m:t>
            </m:r>
          </m:sub>
        </m:sSub>
        <m:sSub>
          <m:sSubPr>
            <m:ctrlPr>
              <w:rPr>
                <w:rFonts w:ascii="Cambria Math" w:hAnsi="Cambria Math"/>
                <w:i/>
                <w:color w:val="000000"/>
              </w:rPr>
            </m:ctrlPr>
          </m:sSubPr>
          <m:e>
            <m:acc>
              <m:accPr>
                <m:ctrlPr>
                  <w:rPr>
                    <w:rFonts w:ascii="Cambria Math" w:hAnsi="Cambria Math"/>
                    <w:i/>
                    <w:color w:val="000000"/>
                  </w:rPr>
                </m:ctrlPr>
              </m:accPr>
              <m:e>
                <m:r>
                  <w:rPr>
                    <w:rFonts w:ascii="Cambria Math" w:hAnsi="Cambria Math"/>
                    <w:color w:val="000000"/>
                  </w:rPr>
                  <m:t>x</m:t>
                </m:r>
              </m:e>
            </m:acc>
          </m:e>
          <m:sub>
            <m:r>
              <w:rPr>
                <w:rFonts w:ascii="Cambria Math" w:hAnsi="Cambria Math"/>
                <w:color w:val="000000"/>
              </w:rPr>
              <m:t>hi,a</m:t>
            </m:r>
          </m:sub>
        </m:sSub>
      </m:oMath>
      <w:r w:rsidR="005E1950">
        <w:rPr>
          <w:color w:val="000000"/>
        </w:rPr>
        <w:t xml:space="preserve">. </w:t>
      </w:r>
    </w:p>
    <w:p w14:paraId="2A039F8D" w14:textId="77777777" w:rsidR="00FD192A" w:rsidRDefault="00FD192A" w:rsidP="00473B39">
      <w:pPr>
        <w:spacing w:line="480" w:lineRule="auto"/>
        <w:ind w:firstLine="360"/>
        <w:rPr>
          <w:color w:val="000000"/>
        </w:rPr>
      </w:pPr>
    </w:p>
    <w:p w14:paraId="59455778" w14:textId="176F52EE" w:rsidR="00875EE5" w:rsidRDefault="009E282E" w:rsidP="00473B39">
      <w:pPr>
        <w:spacing w:line="480" w:lineRule="auto"/>
        <w:ind w:firstLine="360"/>
        <w:rPr>
          <w:color w:val="000000"/>
        </w:rPr>
      </w:pPr>
      <w:r>
        <w:rPr>
          <w:color w:val="000000"/>
        </w:rPr>
        <w:t xml:space="preserve">To predict </w:t>
      </w:r>
      <w:r w:rsidRPr="00077D36">
        <w:rPr>
          <w:i/>
          <w:color w:val="000000"/>
        </w:rPr>
        <w:t>A</w:t>
      </w:r>
      <w:r w:rsidRPr="00077D36">
        <w:rPr>
          <w:i/>
          <w:color w:val="000000"/>
          <w:vertAlign w:val="subscript"/>
        </w:rPr>
        <w:t>f</w:t>
      </w:r>
      <w:r w:rsidR="006D53D2">
        <w:rPr>
          <w:i/>
          <w:color w:val="000000"/>
          <w:vertAlign w:val="subscript"/>
        </w:rPr>
        <w:t>,a</w:t>
      </w:r>
      <w:r>
        <w:rPr>
          <w:color w:val="000000"/>
        </w:rPr>
        <w:t>, t</w:t>
      </w:r>
      <w:r w:rsidRPr="002133AB">
        <w:rPr>
          <w:color w:val="000000"/>
        </w:rPr>
        <w:t>he</w:t>
      </w:r>
      <w:r>
        <w:rPr>
          <w:color w:val="000000"/>
        </w:rPr>
        <w:t xml:space="preserve"> </w:t>
      </w:r>
      <w:r w:rsidR="00024156">
        <w:rPr>
          <w:color w:val="000000"/>
        </w:rPr>
        <w:t>array</w:t>
      </w:r>
      <w:r>
        <w:rPr>
          <w:color w:val="000000"/>
        </w:rPr>
        <w:t xml:space="preserve"> units (</w:t>
      </w:r>
      <w:r w:rsidRPr="00077D36">
        <w:rPr>
          <w:i/>
          <w:color w:val="000000"/>
        </w:rPr>
        <w:t>h</w:t>
      </w:r>
      <w:r>
        <w:rPr>
          <w:color w:val="000000"/>
        </w:rPr>
        <w:t xml:space="preserve">) </w:t>
      </w:r>
      <w:r w:rsidRPr="002133AB">
        <w:rPr>
          <w:color w:val="000000"/>
        </w:rPr>
        <w:t xml:space="preserve">are first sorted in decreasing order of </w:t>
      </w:r>
      <w:r>
        <w:rPr>
          <w:color w:val="000000"/>
        </w:rPr>
        <w:t xml:space="preserve">the respective </w:t>
      </w:r>
      <w:r w:rsidRPr="002133AB">
        <w:rPr>
          <w:color w:val="000000"/>
        </w:rPr>
        <w:t xml:space="preserve">predicted </w:t>
      </w:r>
      <w:r w:rsidR="00024156">
        <w:rPr>
          <w:color w:val="000000"/>
        </w:rPr>
        <w:t>density</w:t>
      </w:r>
      <w:r w:rsidRPr="002133AB">
        <w:rPr>
          <w:color w:val="000000"/>
        </w:rPr>
        <w:t xml:space="preserve">, such that </w:t>
      </w:r>
      <m:oMath>
        <m:sSub>
          <m:sSubPr>
            <m:ctrlPr>
              <w:rPr>
                <w:rFonts w:ascii="Cambria Math" w:hAnsi="Cambria Math"/>
                <w:i/>
                <w:color w:val="000000"/>
              </w:rPr>
            </m:ctrlPr>
          </m:sSubPr>
          <m:e>
            <m:acc>
              <m:accPr>
                <m:ctrlPr>
                  <w:rPr>
                    <w:rFonts w:ascii="Cambria Math" w:hAnsi="Cambria Math"/>
                    <w:i/>
                    <w:color w:val="000000"/>
                  </w:rPr>
                </m:ctrlPr>
              </m:accPr>
              <m:e>
                <m:r>
                  <w:rPr>
                    <w:rFonts w:ascii="Cambria Math" w:hAnsi="Cambria Math"/>
                    <w:color w:val="000000"/>
                  </w:rPr>
                  <m:t>d</m:t>
                </m:r>
              </m:e>
            </m:acc>
          </m:e>
          <m:sub>
            <m:r>
              <w:rPr>
                <w:rFonts w:ascii="Cambria Math" w:hAnsi="Cambria Math"/>
                <w:color w:val="000000"/>
              </w:rPr>
              <m:t>h_i</m:t>
            </m:r>
          </m:sub>
        </m:sSub>
        <m:r>
          <w:rPr>
            <w:rFonts w:ascii="Cambria Math" w:hAnsi="Cambria Math"/>
            <w:color w:val="000000"/>
          </w:rPr>
          <m:t>≥</m:t>
        </m:r>
        <m:sSub>
          <m:sSubPr>
            <m:ctrlPr>
              <w:rPr>
                <w:rFonts w:ascii="Cambria Math" w:hAnsi="Cambria Math"/>
                <w:i/>
                <w:color w:val="000000"/>
              </w:rPr>
            </m:ctrlPr>
          </m:sSubPr>
          <m:e>
            <m:acc>
              <m:accPr>
                <m:ctrlPr>
                  <w:rPr>
                    <w:rFonts w:ascii="Cambria Math" w:hAnsi="Cambria Math"/>
                    <w:i/>
                    <w:color w:val="000000"/>
                  </w:rPr>
                </m:ctrlPr>
              </m:accPr>
              <m:e>
                <m:r>
                  <w:rPr>
                    <w:rFonts w:ascii="Cambria Math" w:hAnsi="Cambria Math"/>
                    <w:color w:val="000000"/>
                  </w:rPr>
                  <m:t>d</m:t>
                </m:r>
              </m:e>
            </m:acc>
          </m:e>
          <m:sub>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1</m:t>
                </m:r>
              </m:sub>
            </m:sSub>
            <m:r>
              <w:rPr>
                <w:rFonts w:ascii="Cambria Math" w:hAnsi="Cambria Math"/>
                <w:color w:val="000000"/>
              </w:rPr>
              <m:t>+1</m:t>
            </m:r>
          </m:sub>
        </m:sSub>
        <m:r>
          <w:rPr>
            <w:rFonts w:ascii="Cambria Math" w:hAnsi="Cambria Math"/>
            <w:color w:val="000000"/>
          </w:rPr>
          <m:t xml:space="preserve"> </m:t>
        </m:r>
      </m:oMath>
      <w:r w:rsidR="00CD39EF">
        <w:rPr>
          <w:color w:val="000000"/>
        </w:rPr>
        <w:t xml:space="preserve">, and their respective areas are summed until the </w:t>
      </w:r>
      <w:r w:rsidR="001C73CA">
        <w:rPr>
          <w:color w:val="000000"/>
        </w:rPr>
        <w:t xml:space="preserve">fractional </w:t>
      </w:r>
      <w:r w:rsidR="00CD39EF">
        <w:rPr>
          <w:color w:val="000000"/>
        </w:rPr>
        <w:t xml:space="preserve">biomass threshold </w:t>
      </w:r>
      <w:r w:rsidR="00CD39EF" w:rsidRPr="00CD39EF">
        <w:rPr>
          <w:i/>
          <w:color w:val="000000"/>
        </w:rPr>
        <w:t>f</w:t>
      </w:r>
      <w:r w:rsidR="00CD39EF">
        <w:rPr>
          <w:color w:val="000000"/>
        </w:rPr>
        <w:t xml:space="preserve"> is reached. </w:t>
      </w:r>
      <w:r w:rsidR="003E6FA5" w:rsidRPr="00CD39EF">
        <w:rPr>
          <w:color w:val="000000"/>
        </w:rPr>
        <w:t>When</w:t>
      </w:r>
      <w:r w:rsidR="003E6FA5" w:rsidRPr="002133AB">
        <w:rPr>
          <w:color w:val="000000"/>
        </w:rPr>
        <w:t xml:space="preserve"> so derived, t</w:t>
      </w:r>
      <w:r w:rsidR="00454FC8" w:rsidRPr="002133AB">
        <w:rPr>
          <w:color w:val="000000"/>
        </w:rPr>
        <w:t xml:space="preserve">he extent metrics </w:t>
      </w:r>
      <w:r w:rsidR="00A644C0" w:rsidRPr="002133AB">
        <w:rPr>
          <w:color w:val="000000"/>
        </w:rPr>
        <w:t>(</w:t>
      </w:r>
      <w:r w:rsidR="00A644C0" w:rsidRPr="002133AB">
        <w:rPr>
          <w:i/>
          <w:color w:val="000000"/>
        </w:rPr>
        <w:t>E</w:t>
      </w:r>
      <w:r w:rsidR="00A644C0">
        <w:rPr>
          <w:i/>
          <w:color w:val="000000"/>
          <w:vertAlign w:val="subscript"/>
        </w:rPr>
        <w:t>a</w:t>
      </w:r>
      <w:r w:rsidR="00A644C0" w:rsidRPr="002133AB">
        <w:rPr>
          <w:color w:val="000000"/>
        </w:rPr>
        <w:t>)</w:t>
      </w:r>
      <w:r w:rsidR="00A644C0">
        <w:rPr>
          <w:color w:val="000000"/>
        </w:rPr>
        <w:t xml:space="preserve"> </w:t>
      </w:r>
      <w:r w:rsidR="004A37B4" w:rsidRPr="002133AB">
        <w:rPr>
          <w:color w:val="000000"/>
        </w:rPr>
        <w:t>can only rang</w:t>
      </w:r>
      <w:r w:rsidR="00F536E7" w:rsidRPr="002133AB">
        <w:rPr>
          <w:color w:val="000000"/>
        </w:rPr>
        <w:t xml:space="preserve">e from 0 </w:t>
      </w:r>
      <w:r w:rsidR="008C3502">
        <w:rPr>
          <w:color w:val="000000"/>
        </w:rPr>
        <w:t>to</w:t>
      </w:r>
      <w:r w:rsidR="008C3502" w:rsidRPr="002133AB">
        <w:rPr>
          <w:color w:val="000000"/>
        </w:rPr>
        <w:t xml:space="preserve"> </w:t>
      </w:r>
      <w:r w:rsidR="00F536E7" w:rsidRPr="002133AB">
        <w:rPr>
          <w:color w:val="000000"/>
        </w:rPr>
        <w:t>1. It approaches 0 when the target stage</w:t>
      </w:r>
      <w:r w:rsidR="004A37B4" w:rsidRPr="002133AB">
        <w:rPr>
          <w:color w:val="000000"/>
        </w:rPr>
        <w:t xml:space="preserve"> is spatially clustered within the species distribution range, and 1, when the </w:t>
      </w:r>
      <w:r w:rsidR="00F536E7" w:rsidRPr="002133AB">
        <w:rPr>
          <w:color w:val="000000"/>
        </w:rPr>
        <w:t xml:space="preserve">target </w:t>
      </w:r>
      <w:r w:rsidR="009B1197" w:rsidRPr="002133AB">
        <w:rPr>
          <w:color w:val="000000"/>
        </w:rPr>
        <w:t>stage</w:t>
      </w:r>
      <w:r w:rsidR="004A37B4" w:rsidRPr="002133AB">
        <w:rPr>
          <w:color w:val="000000"/>
        </w:rPr>
        <w:t xml:space="preserve"> is u</w:t>
      </w:r>
      <w:r w:rsidR="009B1197" w:rsidRPr="002133AB">
        <w:rPr>
          <w:color w:val="000000"/>
        </w:rPr>
        <w:t xml:space="preserve">niformly distributed across the species distribution </w:t>
      </w:r>
      <w:r w:rsidR="004A37B4" w:rsidRPr="002133AB">
        <w:rPr>
          <w:color w:val="000000"/>
        </w:rPr>
        <w:t>range.</w:t>
      </w:r>
      <w:r w:rsidR="00FD192A">
        <w:rPr>
          <w:color w:val="000000"/>
        </w:rPr>
        <w:t xml:space="preserve"> </w:t>
      </w:r>
    </w:p>
    <w:p w14:paraId="64484293" w14:textId="77777777" w:rsidR="00FD192A" w:rsidRDefault="00FD192A" w:rsidP="00473B39">
      <w:pPr>
        <w:spacing w:line="480" w:lineRule="auto"/>
        <w:ind w:firstLine="360"/>
        <w:rPr>
          <w:color w:val="000000"/>
        </w:rPr>
      </w:pPr>
    </w:p>
    <w:p w14:paraId="79DE16CD" w14:textId="57A3813A" w:rsidR="00BB485B" w:rsidRPr="00875EE5" w:rsidRDefault="00281D36" w:rsidP="00473B39">
      <w:pPr>
        <w:spacing w:line="480" w:lineRule="auto"/>
        <w:rPr>
          <w:color w:val="000000"/>
        </w:rPr>
      </w:pPr>
      <w:r w:rsidRPr="00875EE5">
        <w:rPr>
          <w:i/>
        </w:rPr>
        <w:t>Applying constraint metrics to species with contrasting life histories</w:t>
      </w:r>
    </w:p>
    <w:p w14:paraId="7E759899" w14:textId="501EDBE5" w:rsidR="004E0936" w:rsidRDefault="000B7130" w:rsidP="00473B39">
      <w:pPr>
        <w:spacing w:line="480" w:lineRule="auto"/>
        <w:ind w:firstLine="720"/>
      </w:pPr>
      <w:r>
        <w:t>W</w:t>
      </w:r>
      <w:r w:rsidR="00D30B04" w:rsidRPr="002133AB">
        <w:t xml:space="preserve">e implemented the habitat constraint </w:t>
      </w:r>
      <w:r w:rsidR="00FD1A9A">
        <w:t>models</w:t>
      </w:r>
      <w:r w:rsidR="00D30B04" w:rsidRPr="002133AB">
        <w:t xml:space="preserve"> </w:t>
      </w:r>
      <w:r w:rsidR="00D30B04">
        <w:t>to ten</w:t>
      </w:r>
      <w:r w:rsidR="00D30B04" w:rsidRPr="002133AB">
        <w:t xml:space="preserve"> case studies, </w:t>
      </w:r>
      <w:r w:rsidR="00E33FD6">
        <w:t>including</w:t>
      </w:r>
      <w:r w:rsidR="00D30B04">
        <w:t xml:space="preserve"> </w:t>
      </w:r>
      <w:r w:rsidR="00E33FD6">
        <w:t>six</w:t>
      </w:r>
      <w:r w:rsidR="00D30B04" w:rsidRPr="002133AB">
        <w:t xml:space="preserve"> </w:t>
      </w:r>
      <w:r w:rsidR="00D30B04">
        <w:t xml:space="preserve">groundfish </w:t>
      </w:r>
      <w:r w:rsidR="00EE7785">
        <w:t>species</w:t>
      </w:r>
      <w:r w:rsidR="00D30B04" w:rsidRPr="002133AB">
        <w:t xml:space="preserve"> from </w:t>
      </w:r>
      <w:r w:rsidR="00D30B04">
        <w:t xml:space="preserve">the Eastern Bering Sea, </w:t>
      </w:r>
      <w:r w:rsidR="00E33FD6">
        <w:t>three from the</w:t>
      </w:r>
      <w:r w:rsidR="00D30B04">
        <w:t xml:space="preserve"> Scotian Shelf, and </w:t>
      </w:r>
      <w:r w:rsidR="00E33FD6">
        <w:t xml:space="preserve">one from </w:t>
      </w:r>
      <w:r w:rsidR="00D30B04">
        <w:t>the Barents Sea (</w:t>
      </w:r>
      <w:r w:rsidR="004E0936">
        <w:t>Table 1</w:t>
      </w:r>
      <w:r w:rsidR="00D30B04">
        <w:t xml:space="preserve">). </w:t>
      </w:r>
      <w:r w:rsidR="004E0936">
        <w:t>For each studied system, fish distribution data are collected as part of long-term survey programs conducted by the agencies that oversee fisheries management and assessment</w:t>
      </w:r>
      <w:r w:rsidR="00320E2C">
        <w:t xml:space="preserve"> in the region</w:t>
      </w:r>
      <w:r w:rsidR="004E0936">
        <w:t>, including the National Oceanic and Atmospheric Administration (NOAA)</w:t>
      </w:r>
      <w:r w:rsidR="004E0936" w:rsidRPr="002133AB">
        <w:t xml:space="preserve"> for USA</w:t>
      </w:r>
      <w:r w:rsidR="00602849">
        <w:t xml:space="preserve"> </w:t>
      </w:r>
      <w:r w:rsidR="00602849">
        <w:rPr>
          <w:noProof/>
        </w:rPr>
        <w:t>(Lauth et al., 2019)</w:t>
      </w:r>
      <w:r w:rsidR="004E0936" w:rsidRPr="002133AB">
        <w:t xml:space="preserve">, </w:t>
      </w:r>
      <w:r w:rsidR="00320E2C">
        <w:t xml:space="preserve">the Canadian Department of Fisheries and Oceans (DFO; </w:t>
      </w:r>
      <w:r w:rsidR="00320E2C">
        <w:rPr>
          <w:noProof/>
        </w:rPr>
        <w:t>Frank et al., 2018)</w:t>
      </w:r>
      <w:r w:rsidR="00320E2C">
        <w:t xml:space="preserve">, and the </w:t>
      </w:r>
      <w:r w:rsidR="009C2687" w:rsidRPr="001F0AFA">
        <w:rPr>
          <w:lang w:eastAsia="ja-JP"/>
        </w:rPr>
        <w:t xml:space="preserve">Institute of Marine Research (IMR), Norway </w:t>
      </w:r>
      <w:r w:rsidR="009C2687" w:rsidRPr="001F0AFA">
        <w:rPr>
          <w:noProof/>
          <w:lang w:eastAsia="ja-JP"/>
        </w:rPr>
        <w:t>(Fall et al., 2018)</w:t>
      </w:r>
      <w:r w:rsidR="009C2687" w:rsidRPr="001F0AFA">
        <w:rPr>
          <w:lang w:eastAsia="ja-JP"/>
        </w:rPr>
        <w:t xml:space="preserve"> and the </w:t>
      </w:r>
      <w:r w:rsidR="005611CE" w:rsidRPr="009B5E0A">
        <w:t xml:space="preserve">Polar </w:t>
      </w:r>
      <w:r w:rsidR="005611CE" w:rsidRPr="00445F91">
        <w:t>Branch of Russian Federal Research Institute</w:t>
      </w:r>
      <w:r w:rsidR="005611CE">
        <w:t xml:space="preserve"> of Fisheries and Oceanography (</w:t>
      </w:r>
      <w:r w:rsidR="005611CE" w:rsidRPr="00445F91">
        <w:t>VNIRO</w:t>
      </w:r>
      <w:r w:rsidR="005611CE">
        <w:t>) for Russia</w:t>
      </w:r>
      <w:r w:rsidR="009C2687" w:rsidRPr="001F0AFA">
        <w:rPr>
          <w:lang w:eastAsia="ja-JP"/>
        </w:rPr>
        <w:t xml:space="preserve"> </w:t>
      </w:r>
      <w:r w:rsidR="009C2687" w:rsidRPr="001F0AFA">
        <w:rPr>
          <w:noProof/>
          <w:lang w:eastAsia="ja-JP"/>
        </w:rPr>
        <w:t>(Stige et al., 2019)</w:t>
      </w:r>
      <w:r w:rsidR="009C2687" w:rsidRPr="001F0AFA">
        <w:rPr>
          <w:lang w:eastAsia="ja-JP"/>
        </w:rPr>
        <w:t xml:space="preserve"> in cooperation for the Barents Sea</w:t>
      </w:r>
      <w:r w:rsidR="004E0936" w:rsidRPr="002133AB">
        <w:t xml:space="preserve">. </w:t>
      </w:r>
      <w:r w:rsidR="000F11AE">
        <w:t xml:space="preserve">We only included </w:t>
      </w:r>
      <w:r w:rsidR="00C13872">
        <w:t>stages of species</w:t>
      </w:r>
      <w:r w:rsidR="000F11AE">
        <w:t xml:space="preserve"> for which the available survey coverage clearly captured the distribution core of the targeted age or size, and we only included years in which there were more than 40 stations sampled. In general, the timing of the juvenile and adult survey is summer, while that of eggs and </w:t>
      </w:r>
      <w:r w:rsidR="000F11AE">
        <w:lastRenderedPageBreak/>
        <w:t xml:space="preserve">larval stages changes depending on the spawning phenology of the species. </w:t>
      </w:r>
      <w:r w:rsidR="00EE7785" w:rsidRPr="007B26B5">
        <w:t>Additional information about each survey</w:t>
      </w:r>
      <w:r w:rsidR="000F11AE" w:rsidRPr="007B26B5">
        <w:t>, including years and months covered,</w:t>
      </w:r>
      <w:r w:rsidR="00EE7785" w:rsidRPr="007B26B5">
        <w:t xml:space="preserve"> </w:t>
      </w:r>
      <w:r w:rsidR="00045C2D">
        <w:t>is</w:t>
      </w:r>
      <w:r w:rsidR="00045C2D" w:rsidRPr="007B26B5">
        <w:t xml:space="preserve"> </w:t>
      </w:r>
      <w:r w:rsidR="00EE7785" w:rsidRPr="007B26B5">
        <w:t>provided in the Appendix</w:t>
      </w:r>
      <w:r w:rsidR="004B6C11">
        <w:t xml:space="preserve"> S</w:t>
      </w:r>
      <w:r w:rsidR="003C2363">
        <w:t>2</w:t>
      </w:r>
      <w:r w:rsidR="00EE7785" w:rsidRPr="007B26B5">
        <w:t>.</w:t>
      </w:r>
      <w:r w:rsidR="00070A0F">
        <w:t xml:space="preserve"> </w:t>
      </w:r>
    </w:p>
    <w:p w14:paraId="581DA404" w14:textId="252B8D54" w:rsidR="00BB485B" w:rsidRDefault="00D30B04" w:rsidP="00473B39">
      <w:pPr>
        <w:spacing w:line="480" w:lineRule="auto"/>
        <w:ind w:firstLine="720"/>
      </w:pPr>
      <w:r>
        <w:t>To compare patterns of habitat constraint across the ten case studies w</w:t>
      </w:r>
      <w:r w:rsidR="00BB485B" w:rsidRPr="002133AB">
        <w:t>e first derive</w:t>
      </w:r>
      <w:r>
        <w:t>d</w:t>
      </w:r>
      <w:r w:rsidR="00BB485B" w:rsidRPr="002133AB">
        <w:t xml:space="preserve"> an index of ontogenetic development </w:t>
      </w:r>
      <w:r w:rsidR="00D77433">
        <w:t>(</w:t>
      </w:r>
      <w:r w:rsidR="00D77433" w:rsidRPr="00D77433">
        <w:rPr>
          <w:i/>
        </w:rPr>
        <w:t>O</w:t>
      </w:r>
      <w:r w:rsidR="00D77433" w:rsidRPr="00D77433">
        <w:rPr>
          <w:i/>
          <w:vertAlign w:val="subscript"/>
        </w:rPr>
        <w:t>s</w:t>
      </w:r>
      <w:r w:rsidR="00DD6682">
        <w:rPr>
          <w:i/>
          <w:vertAlign w:val="subscript"/>
        </w:rPr>
        <w:t>,a</w:t>
      </w:r>
      <w:r w:rsidR="00D77433">
        <w:t>) as the ratio between the size or age</w:t>
      </w:r>
      <w:r w:rsidR="00BB485B" w:rsidRPr="002133AB">
        <w:t xml:space="preserve"> </w:t>
      </w:r>
      <w:r w:rsidR="00BB485B">
        <w:t xml:space="preserve">of the examined life history stage </w:t>
      </w:r>
      <w:r w:rsidR="00D77433">
        <w:t>and the maximum size or age</w:t>
      </w:r>
      <w:r w:rsidR="00BB485B" w:rsidRPr="002133AB">
        <w:t xml:space="preserve"> of the species. </w:t>
      </w:r>
      <w:r w:rsidR="0098734A">
        <w:t xml:space="preserve">We are aware that ontogeny does not linearly scale with </w:t>
      </w:r>
      <w:r w:rsidR="00CA4187">
        <w:t xml:space="preserve">either </w:t>
      </w:r>
      <w:r w:rsidR="00415A56">
        <w:t xml:space="preserve">age or </w:t>
      </w:r>
      <w:r w:rsidR="0098734A">
        <w:t xml:space="preserve">size. Therefore, we also tried </w:t>
      </w:r>
      <w:r w:rsidR="00FA6815">
        <w:t xml:space="preserve">alternative </w:t>
      </w:r>
      <w:r w:rsidR="0098734A">
        <w:t xml:space="preserve">ways </w:t>
      </w:r>
      <w:r w:rsidR="00FA6815">
        <w:t xml:space="preserve">of calculating </w:t>
      </w:r>
      <w:r w:rsidR="0098734A">
        <w:t xml:space="preserve">the ontogenetic index, </w:t>
      </w:r>
      <w:r w:rsidR="00CA4187">
        <w:t>e.g.</w:t>
      </w:r>
      <w:r w:rsidR="00045C2D">
        <w:t>,</w:t>
      </w:r>
      <w:r w:rsidR="00CA4187">
        <w:t xml:space="preserve"> </w:t>
      </w:r>
      <w:r w:rsidR="0098734A">
        <w:t xml:space="preserve">as the log of the age or size over the log of maximum age or size. Results </w:t>
      </w:r>
      <w:r w:rsidR="00FA6815">
        <w:t>were not sensitive to</w:t>
      </w:r>
      <w:r w:rsidR="0098734A">
        <w:t xml:space="preserve"> the way in which the ontogenetic index was calculated, </w:t>
      </w:r>
      <w:r w:rsidR="001309F0">
        <w:t>and</w:t>
      </w:r>
      <w:r w:rsidR="0098734A">
        <w:t xml:space="preserve"> we opted for the </w:t>
      </w:r>
      <w:r w:rsidR="007E3C18">
        <w:t xml:space="preserve">simpler </w:t>
      </w:r>
      <w:r w:rsidR="0098734A">
        <w:t xml:space="preserve">linear formulation. </w:t>
      </w:r>
      <w:r w:rsidR="00317D27">
        <w:t>W</w:t>
      </w:r>
      <w:r w:rsidR="00BB485B" w:rsidRPr="002133AB">
        <w:t xml:space="preserve">e </w:t>
      </w:r>
      <w:r w:rsidR="00EE7785">
        <w:t xml:space="preserve">then </w:t>
      </w:r>
      <w:r w:rsidR="00BB485B" w:rsidRPr="002133AB">
        <w:t xml:space="preserve">fit a </w:t>
      </w:r>
      <w:r w:rsidR="00E33FD6">
        <w:t>GAM</w:t>
      </w:r>
      <w:r w:rsidR="00BB485B" w:rsidRPr="002133AB">
        <w:t xml:space="preserve"> to the </w:t>
      </w:r>
      <w:r w:rsidR="00E33FD6">
        <w:t xml:space="preserve">habitat </w:t>
      </w:r>
      <w:r w:rsidR="00BB485B" w:rsidRPr="002133AB">
        <w:t>constraint versus ontogenetic index</w:t>
      </w:r>
      <w:r w:rsidR="00E33FD6">
        <w:t xml:space="preserve"> metrics. In these analyses, the </w:t>
      </w:r>
      <w:r w:rsidR="00CA4187">
        <w:t>inter</w:t>
      </w:r>
      <w:r w:rsidR="003A78C6">
        <w:t>-</w:t>
      </w:r>
      <w:r w:rsidR="00A644C0">
        <w:t xml:space="preserve">species </w:t>
      </w:r>
      <w:r w:rsidR="003A78C6">
        <w:t>variability was</w:t>
      </w:r>
      <w:r w:rsidR="00E33FD6">
        <w:t xml:space="preserve"> first included as a random </w:t>
      </w:r>
      <w:r w:rsidR="00B450B6">
        <w:t>term</w:t>
      </w:r>
      <w:r w:rsidR="003A78C6">
        <w:t xml:space="preserve">, which allowed us to estimate an average relationship across the ten </w:t>
      </w:r>
      <w:r w:rsidR="00415A56">
        <w:t>combinations</w:t>
      </w:r>
      <w:r w:rsidR="00A644C0">
        <w:t xml:space="preserve"> of species and </w:t>
      </w:r>
      <w:r w:rsidR="003A78C6">
        <w:t>populations</w:t>
      </w:r>
      <w:r w:rsidR="00B450B6">
        <w:t>, and the variance components associated with the fixed and random terms</w:t>
      </w:r>
      <w:r w:rsidR="00D77433">
        <w:t xml:space="preserve">: </w:t>
      </w:r>
    </w:p>
    <w:p w14:paraId="4EBD470E" w14:textId="77777777" w:rsidR="009F6AE2" w:rsidRDefault="009F6AE2" w:rsidP="00473B39">
      <w:pPr>
        <w:spacing w:line="480" w:lineRule="auto"/>
      </w:pPr>
    </w:p>
    <w:p w14:paraId="78FF1BB1" w14:textId="70D05A3D" w:rsidR="00D77433" w:rsidRDefault="003A78C6" w:rsidP="00473B39">
      <w:pPr>
        <w:spacing w:line="480" w:lineRule="auto"/>
      </w:pPr>
      <m:oMath>
        <m:r>
          <w:rPr>
            <w:rFonts w:ascii="Cambria Math" w:hAnsi="Cambria Math"/>
          </w:rPr>
          <m:t>H</m:t>
        </m:r>
        <m:sSub>
          <m:sSubPr>
            <m:ctrlPr>
              <w:rPr>
                <w:rFonts w:ascii="Cambria Math" w:hAnsi="Cambria Math"/>
                <w:i/>
              </w:rPr>
            </m:ctrlPr>
          </m:sSubPr>
          <m:e>
            <m:r>
              <w:rPr>
                <w:rFonts w:ascii="Cambria Math" w:hAnsi="Cambria Math"/>
              </w:rPr>
              <m:t>C</m:t>
            </m:r>
          </m:e>
          <m:sub>
            <m:r>
              <w:rPr>
                <w:rFonts w:ascii="Cambria Math" w:hAnsi="Cambria Math"/>
              </w:rPr>
              <m:t>s,a</m:t>
            </m:r>
          </m:sub>
        </m:sSub>
        <m:r>
          <w:rPr>
            <w:rFonts w:ascii="Cambria Math" w:hAnsi="Cambria Math"/>
          </w:rPr>
          <m:t>= β+g</m:t>
        </m:r>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a</m:t>
                </m:r>
              </m:sub>
            </m:sSub>
          </m:e>
        </m:d>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a</m:t>
            </m:r>
          </m:sub>
        </m:sSub>
      </m:oMath>
      <w:r w:rsidR="007E3C18">
        <w:tab/>
      </w:r>
      <w:r w:rsidR="007E3C18">
        <w:tab/>
      </w:r>
      <w:r w:rsidR="007E3C18">
        <w:tab/>
      </w:r>
      <w:r w:rsidR="007E3C18">
        <w:tab/>
      </w:r>
      <w:r w:rsidR="007E3C18">
        <w:tab/>
      </w:r>
      <w:r w:rsidR="007E3C18">
        <w:tab/>
      </w:r>
      <w:r w:rsidR="007E3C18">
        <w:tab/>
        <w:t>(6)</w:t>
      </w:r>
    </w:p>
    <w:p w14:paraId="4E5BC56B" w14:textId="77777777" w:rsidR="009F6AE2" w:rsidRPr="002133AB" w:rsidRDefault="009F6AE2" w:rsidP="00473B39">
      <w:pPr>
        <w:spacing w:line="480" w:lineRule="auto"/>
      </w:pPr>
    </w:p>
    <w:p w14:paraId="1533C51D" w14:textId="4AE6B11D" w:rsidR="00D30B04" w:rsidRDefault="00D77433" w:rsidP="00473B39">
      <w:pPr>
        <w:spacing w:line="480" w:lineRule="auto"/>
      </w:pPr>
      <w:r>
        <w:t xml:space="preserve">where </w:t>
      </w:r>
      <m:oMath>
        <m:r>
          <w:rPr>
            <w:rFonts w:ascii="Cambria Math" w:hAnsi="Cambria Math"/>
          </w:rPr>
          <m:t>β</m:t>
        </m:r>
      </m:oMath>
      <w:r>
        <w:t xml:space="preserve"> is a model intercept, </w:t>
      </w:r>
      <w:r w:rsidRPr="00D77433">
        <w:rPr>
          <w:i/>
        </w:rPr>
        <w:t>g</w:t>
      </w:r>
      <w:r>
        <w:t xml:space="preserve"> is a smooth </w:t>
      </w:r>
      <w:r w:rsidR="00073F86">
        <w:t>non-parametric</w:t>
      </w:r>
      <w:r>
        <w:t xml:space="preserve"> function, </w:t>
      </w:r>
      <m:oMath>
        <m:sSub>
          <m:sSubPr>
            <m:ctrlPr>
              <w:rPr>
                <w:rFonts w:ascii="Cambria Math" w:hAnsi="Cambria Math"/>
                <w:i/>
              </w:rPr>
            </m:ctrlPr>
          </m:sSubPr>
          <m:e>
            <m:r>
              <w:rPr>
                <w:rFonts w:ascii="Cambria Math" w:hAnsi="Cambria Math"/>
              </w:rPr>
              <m:t>δ</m:t>
            </m:r>
          </m:e>
          <m:sub>
            <m:r>
              <w:rPr>
                <w:rFonts w:ascii="Cambria Math" w:hAnsi="Cambria Math"/>
              </w:rPr>
              <m:t>s</m:t>
            </m:r>
          </m:sub>
        </m:sSub>
      </m:oMath>
      <w:r w:rsidR="00B83A1C">
        <w:t xml:space="preserve"> </w:t>
      </w:r>
      <w:r>
        <w:t xml:space="preserve">is a random effect </w:t>
      </w:r>
      <w:r w:rsidR="00BA3655">
        <w:t xml:space="preserve">varying by </w:t>
      </w:r>
      <w:r w:rsidR="006460E5">
        <w:t xml:space="preserve">combinations of species and population </w:t>
      </w:r>
      <w:r w:rsidR="00BA3655">
        <w:t xml:space="preserve">(10 estimates) </w:t>
      </w:r>
      <w:r>
        <w:t xml:space="preserve">assumed to be normally distributed, and </w:t>
      </w:r>
      <m:oMath>
        <m:sSub>
          <m:sSubPr>
            <m:ctrlPr>
              <w:rPr>
                <w:rFonts w:ascii="Cambria Math" w:hAnsi="Cambria Math"/>
                <w:i/>
              </w:rPr>
            </m:ctrlPr>
          </m:sSubPr>
          <m:e>
            <m:r>
              <w:rPr>
                <w:rFonts w:ascii="Cambria Math" w:hAnsi="Cambria Math"/>
              </w:rPr>
              <m:t>ε</m:t>
            </m:r>
          </m:e>
          <m:sub>
            <m:r>
              <w:rPr>
                <w:rFonts w:ascii="Cambria Math" w:hAnsi="Cambria Math"/>
              </w:rPr>
              <m:t>a</m:t>
            </m:r>
          </m:sub>
        </m:sSub>
      </m:oMath>
      <w:r>
        <w:t>is the residual variation</w:t>
      </w:r>
      <w:r w:rsidR="00AD0FB9">
        <w:t>, also normally distributed</w:t>
      </w:r>
      <w:r>
        <w:t>.</w:t>
      </w:r>
      <w:r w:rsidR="00A86A9E" w:rsidRPr="002133AB">
        <w:t xml:space="preserve"> </w:t>
      </w:r>
    </w:p>
    <w:p w14:paraId="11F38E9E" w14:textId="16E103F2" w:rsidR="003B4BD4" w:rsidRDefault="003A78C6" w:rsidP="00473B39">
      <w:pPr>
        <w:spacing w:line="480" w:lineRule="auto"/>
        <w:ind w:firstLine="720"/>
      </w:pPr>
      <w:r>
        <w:t xml:space="preserve">In a second GAM formulation, the </w:t>
      </w:r>
      <w:r w:rsidR="00CA4187">
        <w:t>inter</w:t>
      </w:r>
      <w:r>
        <w:t xml:space="preserve">-population variability was modeled as a </w:t>
      </w:r>
      <w:r w:rsidR="0074537C">
        <w:t>fixed effect</w:t>
      </w:r>
      <w:r>
        <w:t>, which allowed us to estimate a single smooth term and elevation for each examined population:</w:t>
      </w:r>
    </w:p>
    <w:p w14:paraId="31B171D7" w14:textId="77777777" w:rsidR="009F6AE2" w:rsidRDefault="009F6AE2" w:rsidP="00473B39">
      <w:pPr>
        <w:spacing w:line="480" w:lineRule="auto"/>
      </w:pPr>
    </w:p>
    <w:p w14:paraId="0A2F7166" w14:textId="7BFE3D8B" w:rsidR="0074537C" w:rsidRDefault="003A78C6" w:rsidP="00473B39">
      <w:pPr>
        <w:spacing w:line="480" w:lineRule="auto"/>
      </w:pPr>
      <m:oMath>
        <m:r>
          <w:rPr>
            <w:rFonts w:ascii="Cambria Math" w:hAnsi="Cambria Math"/>
          </w:rPr>
          <w:lastRenderedPageBreak/>
          <m:t>H</m:t>
        </m:r>
        <m:sSub>
          <m:sSubPr>
            <m:ctrlPr>
              <w:rPr>
                <w:rFonts w:ascii="Cambria Math" w:hAnsi="Cambria Math"/>
                <w:i/>
              </w:rPr>
            </m:ctrlPr>
          </m:sSubPr>
          <m:e>
            <m:r>
              <w:rPr>
                <w:rFonts w:ascii="Cambria Math" w:hAnsi="Cambria Math"/>
              </w:rPr>
              <m:t>C</m:t>
            </m:r>
          </m:e>
          <m:sub>
            <m:r>
              <w:rPr>
                <w:rFonts w:ascii="Cambria Math" w:hAnsi="Cambria Math"/>
              </w:rPr>
              <m:t>s,a</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s,a</m:t>
                </m:r>
              </m:sub>
            </m:sSub>
          </m:e>
        </m:d>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a</m:t>
            </m:r>
          </m:sub>
        </m:sSub>
      </m:oMath>
      <w:r>
        <w:tab/>
      </w:r>
      <w:r>
        <w:tab/>
      </w:r>
      <w:r>
        <w:tab/>
      </w:r>
      <w:r>
        <w:tab/>
      </w:r>
      <w:r>
        <w:tab/>
      </w:r>
      <w:r>
        <w:tab/>
      </w:r>
      <w:r w:rsidR="0074537C">
        <w:t>(7)</w:t>
      </w:r>
    </w:p>
    <w:p w14:paraId="7F690205" w14:textId="77777777" w:rsidR="009F6AE2" w:rsidRDefault="009F6AE2" w:rsidP="00473B39">
      <w:pPr>
        <w:spacing w:line="480" w:lineRule="auto"/>
      </w:pPr>
    </w:p>
    <w:p w14:paraId="4037988D" w14:textId="3F08FF5B" w:rsidR="009364E6" w:rsidRDefault="00B450B6" w:rsidP="00473B39">
      <w:pPr>
        <w:spacing w:line="480" w:lineRule="auto"/>
      </w:pPr>
      <w:r>
        <w:t xml:space="preserve">In </w:t>
      </w:r>
      <w:r w:rsidR="009018E6">
        <w:t xml:space="preserve">GAM </w:t>
      </w:r>
      <w:r>
        <w:t>formulations</w:t>
      </w:r>
      <w:r w:rsidR="00155287">
        <w:t xml:space="preserve"> (6) and (7)</w:t>
      </w:r>
      <w:r>
        <w:t xml:space="preserve">, the maximum degrees of freedom for the </w:t>
      </w:r>
      <w:r w:rsidR="00B66480">
        <w:t xml:space="preserve">one-dimensional </w:t>
      </w:r>
      <w:r>
        <w:t xml:space="preserve">smooth terms was </w:t>
      </w:r>
      <w:r w:rsidR="00A5387B">
        <w:t xml:space="preserve">limited to three, to avoid </w:t>
      </w:r>
      <w:r w:rsidR="000B4F6B">
        <w:t>overfitting</w:t>
      </w:r>
      <w:r w:rsidR="00A5387B">
        <w:t>.</w:t>
      </w:r>
      <w:r w:rsidR="009364E6">
        <w:t xml:space="preserve"> </w:t>
      </w:r>
    </w:p>
    <w:p w14:paraId="78AC204D" w14:textId="0F2585F9" w:rsidR="00D53D66" w:rsidRDefault="009F6AE2" w:rsidP="00473B39">
      <w:pPr>
        <w:spacing w:line="480" w:lineRule="auto"/>
        <w:ind w:firstLine="720"/>
        <w:rPr>
          <w:color w:val="000000"/>
        </w:rPr>
      </w:pPr>
      <w:r>
        <w:t>W</w:t>
      </w:r>
      <w:r w:rsidR="00A47F14">
        <w:t xml:space="preserve">e </w:t>
      </w:r>
      <w:r w:rsidR="004C468B">
        <w:t xml:space="preserve">applied </w:t>
      </w:r>
      <w:r w:rsidR="004E0936">
        <w:t>the above analyses to multiple</w:t>
      </w:r>
      <w:r w:rsidR="00A47F14">
        <w:t xml:space="preserve"> life history stages, including eggs, larvae, and eight or nine progressively larger or older juvenile and adult stages. </w:t>
      </w:r>
      <w:r>
        <w:t xml:space="preserve">Not all stages </w:t>
      </w:r>
      <w:r w:rsidR="00D30B04">
        <w:t xml:space="preserve">were available for all populations. Some </w:t>
      </w:r>
      <w:r w:rsidR="00194CE5">
        <w:t xml:space="preserve">case studies </w:t>
      </w:r>
      <w:r w:rsidR="00D30B04">
        <w:t xml:space="preserve">missed the egg and larval stages </w:t>
      </w:r>
      <w:r w:rsidR="00A5387B">
        <w:t xml:space="preserve">due to </w:t>
      </w:r>
      <w:r w:rsidR="00155287">
        <w:t xml:space="preserve">lack of </w:t>
      </w:r>
      <w:r w:rsidR="00A5387B">
        <w:t xml:space="preserve">taxonomic </w:t>
      </w:r>
      <w:r w:rsidR="00155287">
        <w:t xml:space="preserve">resolution </w:t>
      </w:r>
      <w:r w:rsidR="00A5387B">
        <w:t>(arrowtooth flounder</w:t>
      </w:r>
      <w:r w:rsidR="00E12F18">
        <w:t xml:space="preserve">, </w:t>
      </w:r>
      <w:r w:rsidR="00E12F18" w:rsidRPr="00E12F18">
        <w:rPr>
          <w:i/>
        </w:rPr>
        <w:t xml:space="preserve">Atheresthes </w:t>
      </w:r>
      <w:r w:rsidR="00854356">
        <w:rPr>
          <w:i/>
        </w:rPr>
        <w:t>stomias</w:t>
      </w:r>
      <w:r w:rsidR="00A5387B">
        <w:t xml:space="preserve">) or </w:t>
      </w:r>
      <w:r w:rsidR="004C468B">
        <w:t>life history characteristics</w:t>
      </w:r>
      <w:r w:rsidR="00A5387B">
        <w:t xml:space="preserve"> </w:t>
      </w:r>
      <w:r w:rsidR="00D30B04">
        <w:t>(Pacific co</w:t>
      </w:r>
      <w:r w:rsidR="00A5387B">
        <w:t>d</w:t>
      </w:r>
      <w:r w:rsidR="004552DF">
        <w:t xml:space="preserve">, </w:t>
      </w:r>
      <w:r w:rsidR="004552DF" w:rsidRPr="00FC6836">
        <w:rPr>
          <w:i/>
        </w:rPr>
        <w:t>Gadus macrocephalus</w:t>
      </w:r>
      <w:r w:rsidR="004552DF">
        <w:t>,</w:t>
      </w:r>
      <w:r w:rsidR="00A5387B">
        <w:t xml:space="preserve"> have demersal eggs</w:t>
      </w:r>
      <w:r w:rsidR="00D30B04">
        <w:t xml:space="preserve">), </w:t>
      </w:r>
      <w:r w:rsidR="004E0936">
        <w:t xml:space="preserve">and all </w:t>
      </w:r>
      <w:r w:rsidR="00E64BA1">
        <w:t xml:space="preserve">of </w:t>
      </w:r>
      <w:r w:rsidR="004E0936">
        <w:t xml:space="preserve">the Scotian Shelf case studies </w:t>
      </w:r>
      <w:r w:rsidR="00666B51">
        <w:t xml:space="preserve">did not include </w:t>
      </w:r>
      <w:r w:rsidR="004E0936">
        <w:t xml:space="preserve">the egg stage. </w:t>
      </w:r>
      <w:r w:rsidR="00A47F14">
        <w:t>For the Bering Sea case stud</w:t>
      </w:r>
      <w:r w:rsidR="004E0936">
        <w:t>ies, juvenile and adult stages we</w:t>
      </w:r>
      <w:r w:rsidR="00A47F14">
        <w:t>re partitioned in</w:t>
      </w:r>
      <w:r w:rsidR="00194CE5">
        <w:t>to</w:t>
      </w:r>
      <w:r w:rsidR="00A47F14">
        <w:t xml:space="preserve"> eight size groups</w:t>
      </w:r>
      <w:r w:rsidR="00774571">
        <w:t xml:space="preserve">, with size thresholds chosen to even out sample size. </w:t>
      </w:r>
      <w:r w:rsidR="00A47F14">
        <w:t>For the Scotian Shelf and Barents Sea case studies</w:t>
      </w:r>
      <w:r w:rsidR="004E0936">
        <w:t>,</w:t>
      </w:r>
      <w:r w:rsidR="00A47F14">
        <w:t xml:space="preserve"> juvenile and adult stages </w:t>
      </w:r>
      <w:r w:rsidR="00A5387B">
        <w:t>were</w:t>
      </w:r>
      <w:r w:rsidR="00A47F14">
        <w:t xml:space="preserve"> partitioned in</w:t>
      </w:r>
      <w:r w:rsidR="00194CE5">
        <w:t>to</w:t>
      </w:r>
      <w:r w:rsidR="00A47F14">
        <w:t xml:space="preserve"> nine age groups, (age-0 to age-8 and older). </w:t>
      </w:r>
      <w:r w:rsidR="00EB0F52">
        <w:rPr>
          <w:color w:val="000000"/>
        </w:rPr>
        <w:t>For each species, we only include</w:t>
      </w:r>
      <w:r w:rsidR="004E0936">
        <w:rPr>
          <w:color w:val="000000"/>
        </w:rPr>
        <w:t>d</w:t>
      </w:r>
      <w:r w:rsidR="00EB0F52">
        <w:rPr>
          <w:color w:val="000000"/>
        </w:rPr>
        <w:t xml:space="preserve"> data from sampled stations that are less than 30 km away from a sampled location that had at least one positive occurrence</w:t>
      </w:r>
      <w:r w:rsidR="00A47F14">
        <w:rPr>
          <w:color w:val="000000"/>
        </w:rPr>
        <w:t xml:space="preserve"> of the targeted </w:t>
      </w:r>
      <w:r w:rsidR="00B70AD4">
        <w:rPr>
          <w:color w:val="000000"/>
        </w:rPr>
        <w:t xml:space="preserve">species at any </w:t>
      </w:r>
      <w:r w:rsidR="00A47F14">
        <w:rPr>
          <w:color w:val="000000"/>
        </w:rPr>
        <w:t>age</w:t>
      </w:r>
      <w:r w:rsidR="00155287">
        <w:rPr>
          <w:color w:val="000000"/>
        </w:rPr>
        <w:t xml:space="preserve"> or </w:t>
      </w:r>
      <w:r w:rsidR="00A47F14">
        <w:rPr>
          <w:color w:val="000000"/>
        </w:rPr>
        <w:t>size</w:t>
      </w:r>
      <w:r w:rsidR="00EB0F52">
        <w:rPr>
          <w:color w:val="000000"/>
        </w:rPr>
        <w:t>. Thus, we eliminate</w:t>
      </w:r>
      <w:r w:rsidR="004E0936">
        <w:rPr>
          <w:color w:val="000000"/>
        </w:rPr>
        <w:t>d</w:t>
      </w:r>
      <w:r w:rsidR="00EB0F52">
        <w:rPr>
          <w:color w:val="000000"/>
        </w:rPr>
        <w:t xml:space="preserve"> surveyed stations </w:t>
      </w:r>
      <w:r>
        <w:rPr>
          <w:color w:val="000000"/>
        </w:rPr>
        <w:t>where</w:t>
      </w:r>
      <w:r w:rsidR="0074537C">
        <w:rPr>
          <w:color w:val="000000"/>
        </w:rPr>
        <w:t xml:space="preserve"> the targeted species </w:t>
      </w:r>
      <w:r w:rsidR="006203BE">
        <w:rPr>
          <w:color w:val="000000"/>
        </w:rPr>
        <w:t xml:space="preserve">had </w:t>
      </w:r>
      <w:r w:rsidR="0074537C">
        <w:rPr>
          <w:color w:val="000000"/>
        </w:rPr>
        <w:t>never occurred</w:t>
      </w:r>
      <w:r w:rsidR="00EB0F52">
        <w:rPr>
          <w:color w:val="000000"/>
        </w:rPr>
        <w:t>.</w:t>
      </w:r>
      <w:r w:rsidR="00F35135">
        <w:rPr>
          <w:color w:val="000000"/>
        </w:rPr>
        <w:t xml:space="preserve"> </w:t>
      </w:r>
    </w:p>
    <w:p w14:paraId="496C805C" w14:textId="3CF4B1CA" w:rsidR="00D53D66" w:rsidRDefault="00D53D66" w:rsidP="00473B39">
      <w:pPr>
        <w:spacing w:line="480" w:lineRule="auto"/>
        <w:ind w:firstLine="720"/>
      </w:pPr>
      <w:r>
        <w:t xml:space="preserve">Given a species, </w:t>
      </w:r>
      <w:r w:rsidR="00C44A21">
        <w:t xml:space="preserve">with the exception of the Barents Sea case study, </w:t>
      </w:r>
      <w:r>
        <w:t xml:space="preserve">we limited the analyses to overlapping years of data availability across the stages examined. So, for the </w:t>
      </w:r>
      <w:r w:rsidRPr="001C20AC">
        <w:t xml:space="preserve">Scotian shelf case studies, we restricted the analyses </w:t>
      </w:r>
      <w:r>
        <w:t>from</w:t>
      </w:r>
      <w:r w:rsidRPr="001C20AC">
        <w:t xml:space="preserve"> 1979 to 1982</w:t>
      </w:r>
      <w:r w:rsidRPr="00C51C8C">
        <w:t>,</w:t>
      </w:r>
      <w:r w:rsidRPr="008B4607">
        <w:t xml:space="preserve"> which are the years in which ichthyoplankton collections are available. For the Bering Sea, data were available from 1982 to </w:t>
      </w:r>
      <w:r>
        <w:t>2018 for adults and juveniles, and from 1988 to 2018 for eggs and larvae, however, the exact years changed among the species examined due to the necessity of including no less than 40 sampled stations within each year.</w:t>
      </w:r>
      <w:r w:rsidR="00C44A21">
        <w:t xml:space="preserve"> </w:t>
      </w:r>
      <w:r w:rsidR="00C44A21" w:rsidRPr="00473B39">
        <w:t xml:space="preserve">For the Barents Sea, temporal coverage differed between </w:t>
      </w:r>
      <w:r w:rsidR="00C44A21" w:rsidRPr="00473B39">
        <w:lastRenderedPageBreak/>
        <w:t xml:space="preserve">stages. Eggs and larvae were only available from 1981 to 1993, while the autumn juvenile and adult surveys are only available from 2003. More information about the years and months included in the analyses is provided in the </w:t>
      </w:r>
      <w:r w:rsidR="00C44A21" w:rsidRPr="00C44A21">
        <w:t>Appendix</w:t>
      </w:r>
      <w:r w:rsidR="004B6C11">
        <w:t xml:space="preserve"> S</w:t>
      </w:r>
      <w:r w:rsidR="00C44A21" w:rsidRPr="00C44A21">
        <w:t>2.</w:t>
      </w:r>
    </w:p>
    <w:p w14:paraId="7B9E4080" w14:textId="6E1AD5F5" w:rsidR="00A47F14" w:rsidRPr="00797AC4" w:rsidRDefault="004C2E3A" w:rsidP="00473B39">
      <w:pPr>
        <w:spacing w:line="480" w:lineRule="auto"/>
        <w:ind w:firstLine="720"/>
        <w:rPr>
          <w:b/>
        </w:rPr>
      </w:pPr>
      <w:r>
        <w:rPr>
          <w:color w:val="000000"/>
        </w:rPr>
        <w:t xml:space="preserve">To estimate the relationship between habitat constraint and </w:t>
      </w:r>
      <w:r w:rsidR="004E0936">
        <w:rPr>
          <w:color w:val="000000"/>
        </w:rPr>
        <w:t>the</w:t>
      </w:r>
      <w:r>
        <w:rPr>
          <w:color w:val="000000"/>
        </w:rPr>
        <w:t xml:space="preserve"> ontogen</w:t>
      </w:r>
      <w:r w:rsidR="004E0936">
        <w:rPr>
          <w:color w:val="000000"/>
        </w:rPr>
        <w:t>etic index</w:t>
      </w:r>
      <w:r>
        <w:rPr>
          <w:color w:val="000000"/>
        </w:rPr>
        <w:t xml:space="preserve"> (Eqs. 6 and 7), we only included species and stages </w:t>
      </w:r>
      <w:r w:rsidR="006203BE">
        <w:rPr>
          <w:color w:val="000000"/>
        </w:rPr>
        <w:t xml:space="preserve">that </w:t>
      </w:r>
      <w:r>
        <w:rPr>
          <w:color w:val="000000"/>
        </w:rPr>
        <w:t xml:space="preserve">had more than 400 </w:t>
      </w:r>
      <w:r w:rsidR="000C2CE7">
        <w:rPr>
          <w:color w:val="000000"/>
        </w:rPr>
        <w:t>stations</w:t>
      </w:r>
      <w:r>
        <w:rPr>
          <w:color w:val="000000"/>
        </w:rPr>
        <w:t xml:space="preserve"> </w:t>
      </w:r>
      <w:r w:rsidR="00B70AD4">
        <w:rPr>
          <w:color w:val="000000"/>
        </w:rPr>
        <w:t>with positive catches</w:t>
      </w:r>
      <w:r w:rsidR="00D53D66">
        <w:rPr>
          <w:color w:val="000000"/>
        </w:rPr>
        <w:t xml:space="preserve"> through all years</w:t>
      </w:r>
      <w:r w:rsidR="00263E0D">
        <w:rPr>
          <w:color w:val="000000"/>
        </w:rPr>
        <w:t xml:space="preserve">, which </w:t>
      </w:r>
      <w:r w:rsidR="00B70AD4">
        <w:rPr>
          <w:color w:val="000000"/>
        </w:rPr>
        <w:t>correspond to less</w:t>
      </w:r>
      <w:r w:rsidR="00617744">
        <w:rPr>
          <w:color w:val="000000"/>
        </w:rPr>
        <w:t xml:space="preserve"> than the </w:t>
      </w:r>
      <w:r w:rsidR="00263E0D">
        <w:rPr>
          <w:color w:val="000000"/>
        </w:rPr>
        <w:t>10</w:t>
      </w:r>
      <w:r w:rsidR="00241E26">
        <w:rPr>
          <w:color w:val="000000"/>
        </w:rPr>
        <w:t>%</w:t>
      </w:r>
      <w:r w:rsidR="00263E0D">
        <w:rPr>
          <w:color w:val="000000"/>
        </w:rPr>
        <w:t xml:space="preserve"> quantile of available sample sizes</w:t>
      </w:r>
      <w:r w:rsidR="00617744">
        <w:rPr>
          <w:color w:val="000000"/>
        </w:rPr>
        <w:t xml:space="preserve"> across all examined species and stages</w:t>
      </w:r>
      <w:r w:rsidR="00BD20AC">
        <w:rPr>
          <w:color w:val="000000"/>
        </w:rPr>
        <w:t xml:space="preserve">. </w:t>
      </w:r>
      <w:r w:rsidR="00B70AD4">
        <w:rPr>
          <w:color w:val="000000"/>
        </w:rPr>
        <w:t>A</w:t>
      </w:r>
      <w:r w:rsidR="0022224A">
        <w:rPr>
          <w:color w:val="000000"/>
        </w:rPr>
        <w:t xml:space="preserve"> minimum of 400 stations was deemed necessary to </w:t>
      </w:r>
      <w:r w:rsidR="00617744">
        <w:rPr>
          <w:color w:val="000000"/>
        </w:rPr>
        <w:t xml:space="preserve">simultaneously </w:t>
      </w:r>
      <w:r w:rsidR="00A77187">
        <w:rPr>
          <w:color w:val="000000"/>
        </w:rPr>
        <w:t xml:space="preserve">fit </w:t>
      </w:r>
      <w:r w:rsidR="0022224A">
        <w:rPr>
          <w:color w:val="000000"/>
        </w:rPr>
        <w:t xml:space="preserve">one- and two-dimensional smooth functions </w:t>
      </w:r>
      <w:r w:rsidR="00A77187">
        <w:rPr>
          <w:color w:val="000000"/>
        </w:rPr>
        <w:t xml:space="preserve">of </w:t>
      </w:r>
      <w:r w:rsidR="0022224A">
        <w:rPr>
          <w:color w:val="000000"/>
        </w:rPr>
        <w:t>phenology and distribution</w:t>
      </w:r>
      <w:r w:rsidR="00B70AD4">
        <w:rPr>
          <w:color w:val="000000"/>
        </w:rPr>
        <w:t xml:space="preserve"> in model (3)</w:t>
      </w:r>
      <w:r w:rsidR="0022224A">
        <w:rPr>
          <w:color w:val="000000"/>
        </w:rPr>
        <w:t xml:space="preserve">. </w:t>
      </w:r>
      <w:r w:rsidR="00BD20AC">
        <w:rPr>
          <w:color w:val="000000"/>
        </w:rPr>
        <w:t xml:space="preserve">This caused the removal of </w:t>
      </w:r>
      <w:r w:rsidR="000C2CE7">
        <w:rPr>
          <w:color w:val="000000"/>
        </w:rPr>
        <w:t>yellowfin sole eggs</w:t>
      </w:r>
      <w:r w:rsidR="0012229E">
        <w:rPr>
          <w:color w:val="000000"/>
        </w:rPr>
        <w:t xml:space="preserve"> (</w:t>
      </w:r>
      <w:r w:rsidR="00A77187">
        <w:rPr>
          <w:color w:val="000000"/>
        </w:rPr>
        <w:t xml:space="preserve">n = </w:t>
      </w:r>
      <w:r w:rsidR="0012229E">
        <w:rPr>
          <w:color w:val="000000"/>
        </w:rPr>
        <w:t>33)</w:t>
      </w:r>
      <w:r w:rsidR="000C2CE7">
        <w:rPr>
          <w:color w:val="000000"/>
        </w:rPr>
        <w:t xml:space="preserve">, </w:t>
      </w:r>
      <w:r w:rsidR="00BD20AC">
        <w:rPr>
          <w:color w:val="000000"/>
        </w:rPr>
        <w:t>Alaska plaice larvae</w:t>
      </w:r>
      <w:r w:rsidR="0012229E">
        <w:rPr>
          <w:color w:val="000000"/>
        </w:rPr>
        <w:t xml:space="preserve"> (</w:t>
      </w:r>
      <w:r w:rsidR="00A77187">
        <w:rPr>
          <w:color w:val="000000"/>
        </w:rPr>
        <w:t xml:space="preserve">n = </w:t>
      </w:r>
      <w:r w:rsidR="0012229E">
        <w:rPr>
          <w:color w:val="000000"/>
        </w:rPr>
        <w:t>253)</w:t>
      </w:r>
      <w:r w:rsidR="00BD20AC">
        <w:rPr>
          <w:color w:val="000000"/>
        </w:rPr>
        <w:t xml:space="preserve">, </w:t>
      </w:r>
      <w:r w:rsidR="000C2CE7">
        <w:rPr>
          <w:color w:val="000000"/>
        </w:rPr>
        <w:t xml:space="preserve">Scotian shelf haddock </w:t>
      </w:r>
      <w:r w:rsidR="0012229E">
        <w:rPr>
          <w:color w:val="000000"/>
        </w:rPr>
        <w:t>(</w:t>
      </w:r>
      <w:r w:rsidR="00A77187">
        <w:rPr>
          <w:color w:val="000000"/>
        </w:rPr>
        <w:t xml:space="preserve">n = </w:t>
      </w:r>
      <w:r w:rsidR="0012229E">
        <w:rPr>
          <w:color w:val="000000"/>
        </w:rPr>
        <w:t xml:space="preserve">160) </w:t>
      </w:r>
      <w:r w:rsidR="000C2CE7">
        <w:rPr>
          <w:color w:val="000000"/>
        </w:rPr>
        <w:t>and cod</w:t>
      </w:r>
      <w:r w:rsidR="0012229E">
        <w:rPr>
          <w:color w:val="000000"/>
        </w:rPr>
        <w:t xml:space="preserve"> (</w:t>
      </w:r>
      <w:r w:rsidR="00A77187">
        <w:rPr>
          <w:color w:val="000000"/>
        </w:rPr>
        <w:t xml:space="preserve">n = </w:t>
      </w:r>
      <w:r w:rsidR="0012229E">
        <w:rPr>
          <w:color w:val="000000"/>
        </w:rPr>
        <w:t>262)</w:t>
      </w:r>
      <w:r w:rsidR="000C2CE7">
        <w:rPr>
          <w:color w:val="000000"/>
        </w:rPr>
        <w:t xml:space="preserve"> larvae, Scotian shelf </w:t>
      </w:r>
      <w:r w:rsidR="0012229E">
        <w:rPr>
          <w:color w:val="000000"/>
        </w:rPr>
        <w:t xml:space="preserve">cod age-0 </w:t>
      </w:r>
      <w:r w:rsidR="00FA523A">
        <w:rPr>
          <w:color w:val="000000"/>
        </w:rPr>
        <w:t>(</w:t>
      </w:r>
      <w:r w:rsidR="00A77187">
        <w:rPr>
          <w:color w:val="000000"/>
        </w:rPr>
        <w:t xml:space="preserve">n = </w:t>
      </w:r>
      <w:r w:rsidR="00FA523A">
        <w:rPr>
          <w:color w:val="000000"/>
        </w:rPr>
        <w:t>262) and age-1</w:t>
      </w:r>
      <w:r w:rsidR="000C2CE7">
        <w:rPr>
          <w:color w:val="000000"/>
        </w:rPr>
        <w:t xml:space="preserve"> </w:t>
      </w:r>
      <w:r w:rsidR="00FA523A">
        <w:rPr>
          <w:color w:val="000000"/>
        </w:rPr>
        <w:t>(</w:t>
      </w:r>
      <w:r w:rsidR="00A77187">
        <w:rPr>
          <w:color w:val="000000"/>
        </w:rPr>
        <w:t xml:space="preserve">n = </w:t>
      </w:r>
      <w:r w:rsidR="00FA523A">
        <w:rPr>
          <w:color w:val="000000"/>
        </w:rPr>
        <w:t>333)</w:t>
      </w:r>
      <w:r w:rsidR="000C2CE7">
        <w:rPr>
          <w:color w:val="000000"/>
        </w:rPr>
        <w:t xml:space="preserve">, </w:t>
      </w:r>
      <w:r w:rsidR="00FA523A">
        <w:rPr>
          <w:color w:val="000000"/>
        </w:rPr>
        <w:t xml:space="preserve">Scotian shelf </w:t>
      </w:r>
      <w:r w:rsidR="000C2CE7">
        <w:rPr>
          <w:color w:val="000000"/>
        </w:rPr>
        <w:t>hake</w:t>
      </w:r>
      <w:r w:rsidR="00FA523A">
        <w:rPr>
          <w:color w:val="000000"/>
        </w:rPr>
        <w:t xml:space="preserve"> age-0 (</w:t>
      </w:r>
      <w:r w:rsidR="00A77187">
        <w:rPr>
          <w:color w:val="000000"/>
        </w:rPr>
        <w:t xml:space="preserve">n = </w:t>
      </w:r>
      <w:r w:rsidR="00FA523A">
        <w:rPr>
          <w:color w:val="000000"/>
        </w:rPr>
        <w:t>372)</w:t>
      </w:r>
      <w:r w:rsidR="000C2CE7">
        <w:rPr>
          <w:color w:val="000000"/>
        </w:rPr>
        <w:t xml:space="preserve">, and </w:t>
      </w:r>
      <w:r w:rsidR="00FA523A">
        <w:rPr>
          <w:color w:val="000000"/>
        </w:rPr>
        <w:t xml:space="preserve">Scotian shelf </w:t>
      </w:r>
      <w:r w:rsidR="000C2CE7">
        <w:rPr>
          <w:color w:val="000000"/>
        </w:rPr>
        <w:t>haddock</w:t>
      </w:r>
      <w:r w:rsidR="00FA523A">
        <w:rPr>
          <w:color w:val="000000"/>
        </w:rPr>
        <w:t xml:space="preserve"> age-0 (</w:t>
      </w:r>
      <w:r w:rsidR="00A77187">
        <w:rPr>
          <w:color w:val="000000"/>
        </w:rPr>
        <w:t xml:space="preserve">n = </w:t>
      </w:r>
      <w:r w:rsidR="00FA523A">
        <w:rPr>
          <w:color w:val="000000"/>
        </w:rPr>
        <w:t>283) and age-1 (</w:t>
      </w:r>
      <w:r w:rsidR="00A77187">
        <w:rPr>
          <w:color w:val="000000"/>
        </w:rPr>
        <w:t xml:space="preserve">n = </w:t>
      </w:r>
      <w:r w:rsidR="00FA523A">
        <w:rPr>
          <w:color w:val="000000"/>
        </w:rPr>
        <w:t>342)</w:t>
      </w:r>
      <w:r w:rsidR="000C2CE7">
        <w:rPr>
          <w:color w:val="000000"/>
        </w:rPr>
        <w:t xml:space="preserve">. </w:t>
      </w:r>
      <w:r w:rsidR="00D01D75" w:rsidRPr="002133AB">
        <w:t xml:space="preserve">To reduce </w:t>
      </w:r>
      <w:r w:rsidR="00D01D75">
        <w:t>model uncertainties</w:t>
      </w:r>
      <w:r w:rsidR="00D01D75" w:rsidRPr="002133AB">
        <w:t xml:space="preserve">, the </w:t>
      </w:r>
      <w:r w:rsidR="00D01D75">
        <w:t>size or age</w:t>
      </w:r>
      <w:r w:rsidR="00D01D75" w:rsidRPr="002133AB">
        <w:t xml:space="preserve"> specific data should </w:t>
      </w:r>
      <w:r w:rsidR="00D01D75">
        <w:t>ideally capture the distribution range and have similar sample size across size or age groups</w:t>
      </w:r>
      <w:r w:rsidR="00D01D75" w:rsidRPr="002133AB">
        <w:t xml:space="preserve">. </w:t>
      </w:r>
      <w:r w:rsidR="00D01D75">
        <w:t xml:space="preserve">In our applications, </w:t>
      </w:r>
      <w:r w:rsidR="00D01D75">
        <w:rPr>
          <w:color w:val="000000"/>
        </w:rPr>
        <w:t xml:space="preserve">we removed yellowfin sole larvae because their distribution was clearly truncated at the northern end of the sampled area, in spite of this stage including 603 stations. </w:t>
      </w:r>
      <w:r w:rsidR="00D01D75">
        <w:t xml:space="preserve">For the remaining cases, the area monitored include clusters of high numerical density, and covers bathymetric and oceanographic values that are representative of the habitat variability experienced throughout the population range. Thus, we are confident that the data analyzed capture well the degree to which different size or age groups distribute over space. </w:t>
      </w:r>
      <w:r w:rsidR="0000560C">
        <w:t xml:space="preserve">All analyses were conducted in R </w:t>
      </w:r>
      <w:r w:rsidR="00061426">
        <w:t>(</w:t>
      </w:r>
      <w:r w:rsidR="00061426" w:rsidRPr="00061426">
        <w:t>version 3.6.2)</w:t>
      </w:r>
      <w:r w:rsidR="00061426">
        <w:t xml:space="preserve"> and GAM models were fitted with the mgcv library (1.8-33). </w:t>
      </w:r>
      <w:r w:rsidR="00E654F5">
        <w:t xml:space="preserve">With the exception of data from the Barents Sea case study, all other </w:t>
      </w:r>
      <w:r w:rsidR="00061426">
        <w:t>R codes and data are deposited in</w:t>
      </w:r>
      <w:r w:rsidR="00BC48B2">
        <w:t xml:space="preserve">: </w:t>
      </w:r>
      <w:r w:rsidR="00BC48B2" w:rsidRPr="00BC48B2">
        <w:t>https://github.com/lciannel/lifehistoryconstraint</w:t>
      </w:r>
      <w:r w:rsidR="00BC48B2">
        <w:t>.</w:t>
      </w:r>
    </w:p>
    <w:p w14:paraId="2ECA07C1" w14:textId="77777777" w:rsidR="008B4607" w:rsidRDefault="008B4607" w:rsidP="00473B39">
      <w:pPr>
        <w:spacing w:line="480" w:lineRule="auto"/>
        <w:outlineLvl w:val="0"/>
        <w:rPr>
          <w:b/>
        </w:rPr>
      </w:pPr>
    </w:p>
    <w:p w14:paraId="5270FD4F" w14:textId="7BEF516D" w:rsidR="007C28CD" w:rsidRPr="002133AB" w:rsidRDefault="008F50E7" w:rsidP="00473B39">
      <w:pPr>
        <w:spacing w:line="480" w:lineRule="auto"/>
        <w:outlineLvl w:val="0"/>
        <w:rPr>
          <w:b/>
        </w:rPr>
      </w:pPr>
      <w:r w:rsidRPr="002133AB">
        <w:rPr>
          <w:b/>
        </w:rPr>
        <w:t>Results</w:t>
      </w:r>
    </w:p>
    <w:p w14:paraId="0C94E393" w14:textId="72EB3915" w:rsidR="008F50E7" w:rsidRPr="002133AB" w:rsidRDefault="008F50E7" w:rsidP="00473B39">
      <w:pPr>
        <w:spacing w:line="480" w:lineRule="auto"/>
        <w:outlineLvl w:val="0"/>
        <w:rPr>
          <w:b/>
          <w:color w:val="FF0000"/>
        </w:rPr>
      </w:pPr>
      <w:r w:rsidRPr="002133AB">
        <w:rPr>
          <w:i/>
        </w:rPr>
        <w:lastRenderedPageBreak/>
        <w:t xml:space="preserve">Implementing habitat constraints </w:t>
      </w:r>
      <w:r w:rsidR="008D5C29" w:rsidRPr="002133AB">
        <w:rPr>
          <w:i/>
        </w:rPr>
        <w:t>analyses</w:t>
      </w:r>
    </w:p>
    <w:p w14:paraId="60929E11" w14:textId="0E755927" w:rsidR="009B4B13" w:rsidRPr="002133AB" w:rsidRDefault="002C03C4" w:rsidP="00473B39">
      <w:pPr>
        <w:spacing w:line="480" w:lineRule="auto"/>
      </w:pPr>
      <w:r>
        <w:t>The distribution of</w:t>
      </w:r>
      <w:r w:rsidR="006F52EC" w:rsidRPr="003D394E">
        <w:t xml:space="preserve"> </w:t>
      </w:r>
      <w:r w:rsidR="00361B65" w:rsidRPr="003D394E">
        <w:t>w</w:t>
      </w:r>
      <w:r w:rsidR="006F52EC" w:rsidRPr="003D394E">
        <w:t xml:space="preserve">alleye </w:t>
      </w:r>
      <w:r w:rsidR="00361B65" w:rsidRPr="003D394E">
        <w:t>p</w:t>
      </w:r>
      <w:r w:rsidR="006F52EC" w:rsidRPr="003D394E">
        <w:t xml:space="preserve">ollock in the </w:t>
      </w:r>
      <w:r w:rsidR="006435BF" w:rsidRPr="003D394E">
        <w:t>E</w:t>
      </w:r>
      <w:r w:rsidR="006F52EC" w:rsidRPr="003D394E">
        <w:t xml:space="preserve">astern Bering Sea </w:t>
      </w:r>
      <w:r w:rsidR="00004E63" w:rsidRPr="003D394E">
        <w:t>changes for different ontogenetic stages and size groups</w:t>
      </w:r>
      <w:r w:rsidR="00515F05">
        <w:t xml:space="preserve"> (Fig. 2)</w:t>
      </w:r>
      <w:r w:rsidR="00004E63">
        <w:t xml:space="preserve">. At the egg and larval stages, </w:t>
      </w:r>
      <w:r w:rsidR="000A60D8">
        <w:t xml:space="preserve">the majority of the estimated biomass </w:t>
      </w:r>
      <w:r w:rsidR="00004E63">
        <w:t xml:space="preserve">is confined </w:t>
      </w:r>
      <w:r w:rsidR="000A60D8">
        <w:t xml:space="preserve">to </w:t>
      </w:r>
      <w:r w:rsidR="00004E63">
        <w:t xml:space="preserve">the Alaska Peninsula and </w:t>
      </w:r>
      <w:r w:rsidR="000A60D8">
        <w:t xml:space="preserve">to </w:t>
      </w:r>
      <w:r w:rsidR="00004E63">
        <w:t>the Pribilof Islands regions</w:t>
      </w:r>
      <w:r w:rsidR="00BB58D1">
        <w:t>, which are known spawning locations</w:t>
      </w:r>
      <w:r w:rsidR="00004E63">
        <w:t xml:space="preserve">. The slight difference in distribution between egg and larval stages is attributable to </w:t>
      </w:r>
      <w:r w:rsidR="00666B51">
        <w:t xml:space="preserve">passive </w:t>
      </w:r>
      <w:r w:rsidR="000A60D8">
        <w:t>transport</w:t>
      </w:r>
      <w:r w:rsidR="00666B51">
        <w:t xml:space="preserve"> by currents</w:t>
      </w:r>
      <w:r w:rsidR="000A60D8">
        <w:t xml:space="preserve"> from spawning to juvenile habitats. As individuals grow in size they occupy larger areas of the outer </w:t>
      </w:r>
      <w:r w:rsidR="00E267A7">
        <w:t xml:space="preserve">(depth 100-200 m) </w:t>
      </w:r>
      <w:r w:rsidR="000A60D8">
        <w:t xml:space="preserve">and middle </w:t>
      </w:r>
      <w:r w:rsidR="00E267A7">
        <w:t xml:space="preserve">(depth 50-100 m) </w:t>
      </w:r>
      <w:r w:rsidR="000A60D8">
        <w:t xml:space="preserve">shelf regions, illustrated by a progressive increase of the habitat extent for these stages (Fig. </w:t>
      </w:r>
      <w:r w:rsidR="008F69A9">
        <w:t>2</w:t>
      </w:r>
      <w:r w:rsidR="000A60D8">
        <w:t xml:space="preserve">). </w:t>
      </w:r>
    </w:p>
    <w:p w14:paraId="5CEE784B" w14:textId="51B005D2" w:rsidR="00986FE1" w:rsidRDefault="00553552" w:rsidP="00473B39">
      <w:pPr>
        <w:spacing w:line="480" w:lineRule="auto"/>
        <w:ind w:firstLine="720"/>
      </w:pPr>
      <w:r>
        <w:t xml:space="preserve">Unlike the </w:t>
      </w:r>
      <w:r w:rsidR="006B5834">
        <w:t>p</w:t>
      </w:r>
      <w:r>
        <w:t xml:space="preserve">ollock case study, in which distribution changes across life stages, the spatial distribution of haddock </w:t>
      </w:r>
      <w:r w:rsidR="00D91EB7">
        <w:t>in the Scotian shelf does not change</w:t>
      </w:r>
      <w:r>
        <w:t xml:space="preserve"> through different life stages</w:t>
      </w:r>
      <w:r w:rsidR="006A3970">
        <w:t xml:space="preserve">.  Despite this, </w:t>
      </w:r>
      <w:r w:rsidR="00D91EB7">
        <w:t>there are</w:t>
      </w:r>
      <w:r>
        <w:t xml:space="preserve"> differences in the consistency and extent</w:t>
      </w:r>
      <w:r w:rsidR="00D91EB7">
        <w:t xml:space="preserve"> of habitat use</w:t>
      </w:r>
      <w:r w:rsidR="006A3970">
        <w:t xml:space="preserve"> across life history</w:t>
      </w:r>
      <w:r>
        <w:t xml:space="preserve">. </w:t>
      </w:r>
      <w:r w:rsidR="002E1C61">
        <w:t xml:space="preserve">High concentrations of haddock larvae are located at the southern and western portion of the Scotian shelf, </w:t>
      </w:r>
      <w:r w:rsidR="006A3970">
        <w:t>corresponding to</w:t>
      </w:r>
      <w:r w:rsidR="002E1C61">
        <w:t xml:space="preserve"> Browns and Emerald Banks</w:t>
      </w:r>
      <w:r w:rsidR="008901DC">
        <w:t xml:space="preserve">, which </w:t>
      </w:r>
      <w:r>
        <w:t xml:space="preserve">are </w:t>
      </w:r>
      <w:r w:rsidR="008901DC">
        <w:t>known spawning grounds</w:t>
      </w:r>
      <w:r w:rsidR="002E1C61">
        <w:t>. Consequently, the majority of the estimated larval biomass is confined to these two locations (Fig</w:t>
      </w:r>
      <w:r w:rsidR="00E31B93">
        <w:t>.</w:t>
      </w:r>
      <w:r w:rsidR="002E1C61">
        <w:t xml:space="preserve"> 3). </w:t>
      </w:r>
      <w:r w:rsidR="008901DC">
        <w:t>Habitat expansion</w:t>
      </w:r>
      <w:r w:rsidR="00986FE1">
        <w:t xml:space="preserve"> </w:t>
      </w:r>
      <w:r w:rsidR="00571190">
        <w:t xml:space="preserve">and increased dispersion is observed during the age-0 </w:t>
      </w:r>
      <w:r w:rsidR="00986FE1">
        <w:t>stage</w:t>
      </w:r>
      <w:r>
        <w:t xml:space="preserve">, </w:t>
      </w:r>
      <w:r w:rsidR="006A3970">
        <w:t>(</w:t>
      </w:r>
      <w:r>
        <w:t>probably due to greater mobility</w:t>
      </w:r>
      <w:r w:rsidR="004B491A">
        <w:t xml:space="preserve"> of these juveniles</w:t>
      </w:r>
      <w:r w:rsidR="006A3970">
        <w:t>), while</w:t>
      </w:r>
      <w:r w:rsidR="008901DC">
        <w:t xml:space="preserve"> d</w:t>
      </w:r>
      <w:r w:rsidR="00571190">
        <w:t xml:space="preserve">istribution becomes concentrated and patchier </w:t>
      </w:r>
      <w:r w:rsidR="00986FE1">
        <w:t xml:space="preserve">again at </w:t>
      </w:r>
      <w:r w:rsidR="00571190">
        <w:t xml:space="preserve">older and </w:t>
      </w:r>
      <w:r w:rsidR="00986FE1">
        <w:t>reproductively mature life stages (age</w:t>
      </w:r>
      <w:r w:rsidR="00A170CA">
        <w:t>-</w:t>
      </w:r>
      <w:r w:rsidR="00571190">
        <w:t>1</w:t>
      </w:r>
      <w:r w:rsidR="00986FE1">
        <w:t>+)</w:t>
      </w:r>
      <w:r w:rsidR="00010AB3">
        <w:t xml:space="preserve"> </w:t>
      </w:r>
      <w:r w:rsidR="00E31B93">
        <w:t>(Fig. 3)</w:t>
      </w:r>
      <w:r w:rsidR="00986FE1">
        <w:t>.</w:t>
      </w:r>
      <w:r w:rsidR="002E1C61">
        <w:t xml:space="preserve"> </w:t>
      </w:r>
      <w:r w:rsidR="00F14FAF">
        <w:t>Note that we provide similar sets of figures to those for walleye pollock and haddock shown here for the other eight case studies in the Appendix</w:t>
      </w:r>
      <w:r w:rsidR="004B6C11">
        <w:t xml:space="preserve"> S</w:t>
      </w:r>
      <w:r w:rsidR="00F14FAF">
        <w:t>3</w:t>
      </w:r>
      <w:r w:rsidR="004B6C11">
        <w:t>.</w:t>
      </w:r>
    </w:p>
    <w:p w14:paraId="2F518A52" w14:textId="1E9CBEBF" w:rsidR="009B4B13" w:rsidRPr="002133AB" w:rsidRDefault="00A170CA" w:rsidP="00473B39">
      <w:pPr>
        <w:spacing w:line="480" w:lineRule="auto"/>
        <w:ind w:firstLine="720"/>
      </w:pPr>
      <w:r>
        <w:t xml:space="preserve">For walleye </w:t>
      </w:r>
      <w:r w:rsidR="002E390B">
        <w:t xml:space="preserve">pollock </w:t>
      </w:r>
      <w:r>
        <w:t>in the Bering Sea, e</w:t>
      </w:r>
      <w:r w:rsidR="00F8547A">
        <w:t>stimates of habitat constraint decline</w:t>
      </w:r>
      <w:r w:rsidR="00F8547A" w:rsidRPr="002133AB">
        <w:t xml:space="preserve"> with ontogeny</w:t>
      </w:r>
      <w:r w:rsidR="00F8547A">
        <w:t>, ranging from 0.22 at the egg stage to 0.</w:t>
      </w:r>
      <w:r w:rsidR="004A1D88">
        <w:t xml:space="preserve">06 </w:t>
      </w:r>
      <w:r w:rsidR="00F8547A">
        <w:t>at an intermediate adult stage. This is due to both a higher interannual spatio-temporal variance associated with larger sized individuals, and a progressive in</w:t>
      </w:r>
      <w:r>
        <w:t>crease of habitat extent (Fig. 4</w:t>
      </w:r>
      <w:r w:rsidR="00F8547A">
        <w:t xml:space="preserve">). </w:t>
      </w:r>
      <w:r w:rsidR="00BB58D1">
        <w:t xml:space="preserve">The consistency at which a stage occupies a </w:t>
      </w:r>
      <w:r w:rsidR="00046855">
        <w:lastRenderedPageBreak/>
        <w:t xml:space="preserve">specific </w:t>
      </w:r>
      <w:r w:rsidR="00BB58D1">
        <w:t>geographic area decreases notably for individuals in the middle of size ranges, between 383 mm and 4</w:t>
      </w:r>
      <w:r w:rsidR="00A63841">
        <w:t>4</w:t>
      </w:r>
      <w:r w:rsidR="00BB58D1">
        <w:t>4 mm in length</w:t>
      </w:r>
      <w:r w:rsidR="00A63841">
        <w:t>, denoti</w:t>
      </w:r>
      <w:r w:rsidR="00046855">
        <w:t>ng large interannual variability of spatial distribution at corresponding size ranges (Fig. 4)</w:t>
      </w:r>
      <w:r w:rsidR="00BB58D1">
        <w:t>.</w:t>
      </w:r>
    </w:p>
    <w:p w14:paraId="5FE683D2" w14:textId="296A5317" w:rsidR="004757B4" w:rsidRDefault="004757B4" w:rsidP="00473B39">
      <w:pPr>
        <w:spacing w:line="480" w:lineRule="auto"/>
        <w:ind w:firstLine="720"/>
      </w:pPr>
      <w:r>
        <w:t xml:space="preserve">Haddock’s metrics of habitat constraints are </w:t>
      </w:r>
      <w:r w:rsidR="000309D8">
        <w:t xml:space="preserve">higher than those of pollock, and are </w:t>
      </w:r>
      <w:r>
        <w:t xml:space="preserve">highest between age-2 (0.26) and age-4 (0.27) to </w:t>
      </w:r>
      <w:r w:rsidR="00F16C7C">
        <w:t xml:space="preserve">then </w:t>
      </w:r>
      <w:r>
        <w:t>decline for older life stages</w:t>
      </w:r>
      <w:r w:rsidR="008B3631">
        <w:t>,</w:t>
      </w:r>
      <w:r>
        <w:t xml:space="preserve"> at age-8 (0.17) and age-9+ (0.18). During the larval and age-0 stages, haddock metrics of constraint are also low, but the sample size for these stages is </w:t>
      </w:r>
      <w:r w:rsidR="000309D8">
        <w:t>small</w:t>
      </w:r>
      <w:r>
        <w:t xml:space="preserve"> compared to </w:t>
      </w:r>
      <w:r w:rsidR="00E31B93">
        <w:t xml:space="preserve">that of </w:t>
      </w:r>
      <w:r>
        <w:t>other stages</w:t>
      </w:r>
      <w:r w:rsidR="000309D8">
        <w:t>,</w:t>
      </w:r>
      <w:r>
        <w:t xml:space="preserve"> </w:t>
      </w:r>
      <w:r w:rsidR="00E31B93">
        <w:t xml:space="preserve">and may have contributed to the high interannual </w:t>
      </w:r>
      <w:r w:rsidR="00AD14A1">
        <w:t>variability and low consistency of spatial distribution</w:t>
      </w:r>
      <w:r w:rsidR="00E31B93">
        <w:t xml:space="preserve"> </w:t>
      </w:r>
      <w:r>
        <w:t xml:space="preserve">(Fig. 5). </w:t>
      </w:r>
    </w:p>
    <w:p w14:paraId="0E428E7F" w14:textId="7D48A768" w:rsidR="00F107E5" w:rsidRPr="007676FD" w:rsidRDefault="00C1568D" w:rsidP="00473B39">
      <w:pPr>
        <w:spacing w:line="480" w:lineRule="auto"/>
        <w:ind w:firstLine="720"/>
      </w:pPr>
      <w:r>
        <w:t xml:space="preserve">By including population as a random term (Eq. 6), </w:t>
      </w:r>
      <w:r w:rsidR="00455522">
        <w:t>we found</w:t>
      </w:r>
      <w:r>
        <w:t xml:space="preserve"> a significant </w:t>
      </w:r>
      <w:r w:rsidR="00455522">
        <w:t>and line</w:t>
      </w:r>
      <w:r w:rsidR="005507B5">
        <w:t>a</w:t>
      </w:r>
      <w:r w:rsidR="00455522">
        <w:t>r effect</w:t>
      </w:r>
      <w:r>
        <w:t xml:space="preserve"> of </w:t>
      </w:r>
      <w:r w:rsidR="00455522">
        <w:t xml:space="preserve">the ontogenetic index on </w:t>
      </w:r>
      <w:r>
        <w:t xml:space="preserve">habitat constraint </w:t>
      </w:r>
      <w:r w:rsidR="00010672">
        <w:t xml:space="preserve">across all species </w:t>
      </w:r>
      <w:r>
        <w:t xml:space="preserve">(Fig. </w:t>
      </w:r>
      <w:r w:rsidR="004757B4">
        <w:t>6</w:t>
      </w:r>
      <w:r>
        <w:t xml:space="preserve">). </w:t>
      </w:r>
      <w:r w:rsidR="00B561A1">
        <w:t xml:space="preserve">This outcome implies that </w:t>
      </w:r>
      <w:r w:rsidR="00455522">
        <w:t>y</w:t>
      </w:r>
      <w:r>
        <w:t>ounger stages and size groups</w:t>
      </w:r>
      <w:r w:rsidR="00AD4A96">
        <w:t>, on average,</w:t>
      </w:r>
      <w:r>
        <w:t xml:space="preserve"> tend to be more highly constrained in space than older stages and larger size groups. However, the </w:t>
      </w:r>
      <w:r w:rsidR="00CF4691">
        <w:t xml:space="preserve">variance component of the </w:t>
      </w:r>
      <w:r w:rsidR="00455522">
        <w:t>random term (</w:t>
      </w:r>
      <w:r>
        <w:t>population</w:t>
      </w:r>
      <w:r w:rsidR="00455522">
        <w:t>)</w:t>
      </w:r>
      <w:r>
        <w:t xml:space="preserve"> </w:t>
      </w:r>
      <w:r w:rsidR="00CF4691">
        <w:t>i</w:t>
      </w:r>
      <w:r>
        <w:t xml:space="preserve">s </w:t>
      </w:r>
      <w:r w:rsidR="00CF4691">
        <w:t xml:space="preserve">three orders of magnitude </w:t>
      </w:r>
      <w:r>
        <w:t xml:space="preserve">greater than the </w:t>
      </w:r>
      <w:r w:rsidR="00CF4691">
        <w:t>variance</w:t>
      </w:r>
      <w:r>
        <w:t xml:space="preserve"> explained by the ontogeny effect, </w:t>
      </w:r>
      <w:r w:rsidR="00455522">
        <w:t>underscoring</w:t>
      </w:r>
      <w:r>
        <w:t xml:space="preserve"> </w:t>
      </w:r>
      <w:r w:rsidR="00AD4A96">
        <w:t>high inter-</w:t>
      </w:r>
      <w:r w:rsidR="00455522">
        <w:t>population</w:t>
      </w:r>
      <w:r>
        <w:t xml:space="preserve"> </w:t>
      </w:r>
      <w:r w:rsidR="007F2F2B">
        <w:t xml:space="preserve">(or species) </w:t>
      </w:r>
      <w:r>
        <w:t>variability in this relationship</w:t>
      </w:r>
      <w:r w:rsidR="00804BE1">
        <w:t xml:space="preserve"> (Table 2)</w:t>
      </w:r>
      <w:r>
        <w:t xml:space="preserve">. </w:t>
      </w:r>
    </w:p>
    <w:p w14:paraId="18FA54E6" w14:textId="207A1387" w:rsidR="00BF4781" w:rsidRDefault="00455522" w:rsidP="00473B39">
      <w:pPr>
        <w:spacing w:line="480" w:lineRule="auto"/>
        <w:ind w:firstLine="720"/>
        <w:rPr>
          <w:b/>
        </w:rPr>
      </w:pPr>
      <w:r>
        <w:t xml:space="preserve">The variability </w:t>
      </w:r>
      <w:r w:rsidR="00DE300B">
        <w:t xml:space="preserve">in the </w:t>
      </w:r>
      <w:r w:rsidR="00BE045E">
        <w:t xml:space="preserve">shape and </w:t>
      </w:r>
      <w:r w:rsidR="00DE300B">
        <w:t xml:space="preserve">elevation of the </w:t>
      </w:r>
      <w:r w:rsidR="00AD4A96">
        <w:t xml:space="preserve">smoothed </w:t>
      </w:r>
      <w:r w:rsidR="00573471">
        <w:t xml:space="preserve">ontogenetic index </w:t>
      </w:r>
      <w:r>
        <w:t xml:space="preserve">is </w:t>
      </w:r>
      <w:r w:rsidR="001437F9">
        <w:t xml:space="preserve">evident </w:t>
      </w:r>
      <w:r>
        <w:t>from</w:t>
      </w:r>
      <w:r w:rsidR="001437F9">
        <w:t xml:space="preserve"> the results of the fixed effect model (Eq. 7). Three of the populations </w:t>
      </w:r>
      <w:r w:rsidR="00AD4A96">
        <w:t xml:space="preserve">exhibit </w:t>
      </w:r>
      <w:r w:rsidR="001437F9">
        <w:t>habitat constraints that persist to juvenile or even adult stages (Alaska plaice, yellowfin sole, flathead sole)</w:t>
      </w:r>
      <w:r w:rsidR="00DE300B">
        <w:t xml:space="preserve"> and </w:t>
      </w:r>
      <w:r w:rsidR="00804BE1">
        <w:t xml:space="preserve">for </w:t>
      </w:r>
      <w:r w:rsidR="00D55EE7">
        <w:t>two</w:t>
      </w:r>
      <w:r w:rsidR="00804BE1">
        <w:t xml:space="preserve"> of these species</w:t>
      </w:r>
      <w:r w:rsidR="00DE300B">
        <w:t xml:space="preserve"> </w:t>
      </w:r>
      <w:r w:rsidR="00D55EE7">
        <w:t xml:space="preserve">the </w:t>
      </w:r>
      <w:r w:rsidR="00DE300B">
        <w:t xml:space="preserve">relationship between </w:t>
      </w:r>
      <w:r w:rsidR="00AD4A96">
        <w:t xml:space="preserve">the </w:t>
      </w:r>
      <w:r w:rsidR="00DE300B">
        <w:t xml:space="preserve">ontogenetic index and habitat constraint </w:t>
      </w:r>
      <w:r w:rsidR="00804BE1">
        <w:t xml:space="preserve">is </w:t>
      </w:r>
      <w:r w:rsidR="00DE300B">
        <w:t>nonlinear (e.g., flathead sole</w:t>
      </w:r>
      <w:r w:rsidR="00804BE1">
        <w:t xml:space="preserve"> and yellowfin sole</w:t>
      </w:r>
      <w:r w:rsidR="00DE300B">
        <w:t>)</w:t>
      </w:r>
      <w:r w:rsidR="00D75830">
        <w:t xml:space="preserve"> (Fig. </w:t>
      </w:r>
      <w:r w:rsidR="004757B4">
        <w:t>7</w:t>
      </w:r>
      <w:r w:rsidR="00D75830">
        <w:t>)</w:t>
      </w:r>
      <w:r w:rsidR="00DE300B">
        <w:t>.</w:t>
      </w:r>
      <w:r w:rsidR="001437F9">
        <w:t xml:space="preserve"> </w:t>
      </w:r>
      <w:r w:rsidR="00D35067">
        <w:t xml:space="preserve">Five </w:t>
      </w:r>
      <w:r w:rsidR="001437F9">
        <w:t>populations have a gradual linear decline of habitat constraint with ontogeny (</w:t>
      </w:r>
      <w:r w:rsidR="00DE300B">
        <w:t xml:space="preserve">Barents Sea cod, </w:t>
      </w:r>
      <w:r w:rsidR="00D75830">
        <w:t>Bering Sea pollock and cod</w:t>
      </w:r>
      <w:r w:rsidR="00DE300B">
        <w:t>,</w:t>
      </w:r>
      <w:r w:rsidR="001437F9">
        <w:t xml:space="preserve"> and Scotian shelf haddock and cod), </w:t>
      </w:r>
      <w:r w:rsidR="00D75830">
        <w:t>while</w:t>
      </w:r>
      <w:r w:rsidR="001437F9">
        <w:t xml:space="preserve"> the remaining </w:t>
      </w:r>
      <w:r w:rsidR="00D75830">
        <w:t>two</w:t>
      </w:r>
      <w:r w:rsidR="001437F9">
        <w:t xml:space="preserve"> populations have no significant relationship between habitat constraint and ontogeny (</w:t>
      </w:r>
      <w:r w:rsidR="00DE300B">
        <w:t xml:space="preserve">arrowtooth flounder, </w:t>
      </w:r>
      <w:r w:rsidR="001437F9">
        <w:t>silver hake</w:t>
      </w:r>
      <w:r w:rsidR="00D75830">
        <w:t>)</w:t>
      </w:r>
      <w:r w:rsidR="00F107E5">
        <w:t>.</w:t>
      </w:r>
      <w:r w:rsidR="00D75830">
        <w:t xml:space="preserve"> </w:t>
      </w:r>
      <w:r w:rsidR="00BF6EB6">
        <w:t xml:space="preserve">In addition to variability in the shape of the ontogenetic effect we also found significant variability in the </w:t>
      </w:r>
      <w:r w:rsidR="003F115D">
        <w:t xml:space="preserve">elevation associated </w:t>
      </w:r>
      <w:r w:rsidR="0042739A">
        <w:t xml:space="preserve">with </w:t>
      </w:r>
      <w:r w:rsidR="003F115D">
        <w:t xml:space="preserve"> each </w:t>
      </w:r>
      <w:r w:rsidR="00BE045E">
        <w:t>population</w:t>
      </w:r>
      <w:r w:rsidR="003F115D">
        <w:t xml:space="preserve"> (Table 2). Yellowfin sole, Alaska </w:t>
      </w:r>
      <w:r w:rsidR="003F115D">
        <w:lastRenderedPageBreak/>
        <w:t xml:space="preserve">plaice and flathead sole have the highest intercept estimates, indicating a stronger overall affinity of these </w:t>
      </w:r>
      <w:r w:rsidR="00BE045E">
        <w:t>populations</w:t>
      </w:r>
      <w:r w:rsidR="003F115D">
        <w:t xml:space="preserve"> to </w:t>
      </w:r>
      <w:r w:rsidR="008B3631">
        <w:t>location or</w:t>
      </w:r>
      <w:r w:rsidR="003F115D">
        <w:t xml:space="preserve"> substrate, compared to other examined</w:t>
      </w:r>
      <w:r w:rsidR="00BE045E">
        <w:t xml:space="preserve"> cases.</w:t>
      </w:r>
      <w:r w:rsidR="0082242D">
        <w:t xml:space="preserve"> The relationships between the metrics of habitat constraint and extent with the ontogenetic index did not change with changes of the parameter </w:t>
      </w:r>
      <w:r w:rsidR="0082242D">
        <w:rPr>
          <w:i/>
        </w:rPr>
        <w:t>f</w:t>
      </w:r>
      <w:r w:rsidR="0082242D">
        <w:t xml:space="preserve"> (fraction of biomass for the habitat extent metric)</w:t>
      </w:r>
      <w:r w:rsidR="0071105F">
        <w:t xml:space="preserve"> (</w:t>
      </w:r>
      <w:r w:rsidR="004B6C11">
        <w:t xml:space="preserve">Appendix </w:t>
      </w:r>
      <w:r w:rsidR="0071105F">
        <w:t>S1)</w:t>
      </w:r>
      <w:r w:rsidR="0082242D">
        <w:t>.</w:t>
      </w:r>
      <w:r w:rsidR="00797AC4">
        <w:rPr>
          <w:b/>
        </w:rPr>
        <w:t xml:space="preserve"> </w:t>
      </w:r>
    </w:p>
    <w:p w14:paraId="0F9C0B6A" w14:textId="77777777" w:rsidR="00797AC4" w:rsidRDefault="00797AC4" w:rsidP="00797AC4">
      <w:pPr>
        <w:spacing w:line="480" w:lineRule="auto"/>
        <w:outlineLvl w:val="0"/>
        <w:rPr>
          <w:b/>
        </w:rPr>
      </w:pPr>
    </w:p>
    <w:p w14:paraId="747DE732" w14:textId="6FC1EB2B" w:rsidR="008F50E7" w:rsidRPr="002133AB" w:rsidRDefault="008F50E7" w:rsidP="00473B39">
      <w:pPr>
        <w:spacing w:line="480" w:lineRule="auto"/>
        <w:outlineLvl w:val="0"/>
      </w:pPr>
      <w:r w:rsidRPr="002133AB">
        <w:rPr>
          <w:b/>
        </w:rPr>
        <w:t>Discussion</w:t>
      </w:r>
      <w:r w:rsidR="000262C5" w:rsidRPr="002133AB">
        <w:rPr>
          <w:b/>
        </w:rPr>
        <w:t xml:space="preserve"> </w:t>
      </w:r>
    </w:p>
    <w:p w14:paraId="1D1B6D7D" w14:textId="5A44B33F" w:rsidR="008F50E7" w:rsidRPr="002133AB" w:rsidRDefault="00CE4369" w:rsidP="00473B39">
      <w:pPr>
        <w:spacing w:line="480" w:lineRule="auto"/>
        <w:outlineLvl w:val="0"/>
        <w:rPr>
          <w:i/>
        </w:rPr>
      </w:pPr>
      <w:r>
        <w:rPr>
          <w:i/>
        </w:rPr>
        <w:t>D</w:t>
      </w:r>
      <w:r w:rsidR="00D75A78" w:rsidRPr="002133AB">
        <w:rPr>
          <w:i/>
        </w:rPr>
        <w:t xml:space="preserve">rivers of </w:t>
      </w:r>
      <w:r w:rsidR="00955DC3">
        <w:rPr>
          <w:i/>
        </w:rPr>
        <w:t>life history spatial</w:t>
      </w:r>
      <w:r w:rsidR="008F50E7" w:rsidRPr="002133AB">
        <w:rPr>
          <w:i/>
        </w:rPr>
        <w:t xml:space="preserve"> constraints</w:t>
      </w:r>
    </w:p>
    <w:p w14:paraId="1DC48030" w14:textId="5441F26B" w:rsidR="007962D7" w:rsidRPr="002133AB" w:rsidRDefault="00E74C4E" w:rsidP="00473B39">
      <w:pPr>
        <w:spacing w:line="480" w:lineRule="auto"/>
      </w:pPr>
      <w:r w:rsidRPr="002133AB">
        <w:t xml:space="preserve">Our analyses </w:t>
      </w:r>
      <w:r w:rsidR="00DB46AA">
        <w:t>illustrate</w:t>
      </w:r>
      <w:r w:rsidRPr="002133AB">
        <w:t xml:space="preserve"> that</w:t>
      </w:r>
      <w:r w:rsidR="00C11763">
        <w:t xml:space="preserve"> </w:t>
      </w:r>
      <w:r w:rsidR="009E5C0B" w:rsidRPr="002133AB">
        <w:t>marine fishes</w:t>
      </w:r>
      <w:r w:rsidR="00B15208" w:rsidRPr="002133AB">
        <w:t xml:space="preserve">, particularly during the early </w:t>
      </w:r>
      <w:r w:rsidR="002279F2" w:rsidRPr="002133AB">
        <w:t>phase</w:t>
      </w:r>
      <w:r w:rsidR="00B15208" w:rsidRPr="002133AB">
        <w:t xml:space="preserve"> of the</w:t>
      </w:r>
      <w:r w:rsidR="00E24118">
        <w:t xml:space="preserve">ir </w:t>
      </w:r>
      <w:r w:rsidRPr="002133AB">
        <w:t xml:space="preserve">life </w:t>
      </w:r>
      <w:r w:rsidR="00B15208" w:rsidRPr="002133AB">
        <w:t>cycle,</w:t>
      </w:r>
      <w:r w:rsidRPr="002133AB">
        <w:t xml:space="preserve">  are </w:t>
      </w:r>
      <w:r w:rsidR="001A5CDC">
        <w:t>more</w:t>
      </w:r>
      <w:r w:rsidRPr="002133AB">
        <w:t xml:space="preserve"> constrained in space</w:t>
      </w:r>
      <w:r w:rsidR="001A5CDC">
        <w:t xml:space="preserve"> than </w:t>
      </w:r>
      <w:r w:rsidR="00830A71">
        <w:t xml:space="preserve">other </w:t>
      </w:r>
      <w:r w:rsidR="001A5CDC">
        <w:t>stages</w:t>
      </w:r>
      <w:r w:rsidRPr="002133AB">
        <w:t xml:space="preserve">. </w:t>
      </w:r>
      <w:r w:rsidR="009E5C0B" w:rsidRPr="002133AB">
        <w:t xml:space="preserve">The existence of life history spatial constraints is common </w:t>
      </w:r>
      <w:r w:rsidR="001D0FC3" w:rsidRPr="002133AB">
        <w:t xml:space="preserve">and well documented </w:t>
      </w:r>
      <w:r w:rsidR="009E5C0B" w:rsidRPr="002133AB">
        <w:t>in terrestrial vertebrates and invertebrate species</w:t>
      </w:r>
      <w:r w:rsidR="00626BEC">
        <w:t xml:space="preserve">, and have </w:t>
      </w:r>
      <w:r w:rsidR="00724DDC">
        <w:t xml:space="preserve">practical </w:t>
      </w:r>
      <w:r w:rsidR="00626BEC">
        <w:t>implications</w:t>
      </w:r>
      <w:r w:rsidR="00724DDC">
        <w:t xml:space="preserve"> for conservation</w:t>
      </w:r>
      <w:r w:rsidR="009E5C0B" w:rsidRPr="002133AB">
        <w:t xml:space="preserve">. For example, </w:t>
      </w:r>
      <w:r w:rsidR="001D0FC3" w:rsidRPr="002133AB">
        <w:t>stopover sites of long-</w:t>
      </w:r>
      <w:r w:rsidR="00B22A54">
        <w:t xml:space="preserve">distance </w:t>
      </w:r>
      <w:r w:rsidR="001D0FC3" w:rsidRPr="002133AB">
        <w:t xml:space="preserve">migratory </w:t>
      </w:r>
      <w:r w:rsidR="009E5C0B" w:rsidRPr="002133AB">
        <w:t>birds</w:t>
      </w:r>
      <w:r w:rsidR="001D0FC3" w:rsidRPr="002133AB">
        <w:t>, such as the bar-tailed godwits</w:t>
      </w:r>
      <w:r w:rsidR="001D1D96">
        <w:t xml:space="preserve"> (</w:t>
      </w:r>
      <w:r w:rsidR="001D1D96">
        <w:rPr>
          <w:i/>
          <w:iCs/>
        </w:rPr>
        <w:t>Limosa lapponica)</w:t>
      </w:r>
      <w:r w:rsidR="00E629F5">
        <w:rPr>
          <w:i/>
          <w:iCs/>
        </w:rPr>
        <w:t xml:space="preserve"> </w:t>
      </w:r>
      <w:r w:rsidR="00E629F5">
        <w:rPr>
          <w:iCs/>
        </w:rPr>
        <w:t xml:space="preserve">in the eastern Atlantic flyway </w:t>
      </w:r>
      <w:r w:rsidR="00E629F5">
        <w:rPr>
          <w:iCs/>
          <w:noProof/>
        </w:rPr>
        <w:t>(Scheiffarth et al., 2002)</w:t>
      </w:r>
      <w:r w:rsidR="001D0FC3" w:rsidRPr="002133AB">
        <w:t>,</w:t>
      </w:r>
      <w:r w:rsidR="009E5C0B" w:rsidRPr="002133AB">
        <w:t xml:space="preserve"> are critical to the completion of the species</w:t>
      </w:r>
      <w:r w:rsidR="00AB3A73">
        <w:t>'</w:t>
      </w:r>
      <w:r w:rsidR="009E5C0B" w:rsidRPr="002133AB">
        <w:t xml:space="preserve"> </w:t>
      </w:r>
      <w:r w:rsidR="001D0FC3" w:rsidRPr="002133AB">
        <w:t>annual migration</w:t>
      </w:r>
      <w:r w:rsidR="009E5C0B" w:rsidRPr="002133AB">
        <w:t xml:space="preserve">. Likewise, </w:t>
      </w:r>
      <w:r w:rsidR="008A028B">
        <w:t xml:space="preserve">migrating </w:t>
      </w:r>
      <w:r w:rsidR="002A67CD">
        <w:t xml:space="preserve">and overwintering </w:t>
      </w:r>
      <w:r w:rsidR="008A028B">
        <w:t xml:space="preserve">generations of the </w:t>
      </w:r>
      <w:r w:rsidR="002A67CD">
        <w:t xml:space="preserve">eastern </w:t>
      </w:r>
      <w:r w:rsidR="00E67A79">
        <w:t>m</w:t>
      </w:r>
      <w:r w:rsidR="00C83356" w:rsidRPr="002133AB">
        <w:t>onarch butterflies</w:t>
      </w:r>
      <w:r w:rsidR="001D1D96">
        <w:t xml:space="preserve"> </w:t>
      </w:r>
      <w:r w:rsidR="001D1D96">
        <w:rPr>
          <w:i/>
          <w:iCs/>
        </w:rPr>
        <w:t>Danaus plexippus</w:t>
      </w:r>
      <w:r w:rsidR="00C83356" w:rsidRPr="002133AB">
        <w:t xml:space="preserve"> </w:t>
      </w:r>
      <w:r w:rsidR="002A67CD">
        <w:t>a</w:t>
      </w:r>
      <w:r w:rsidR="00C83356" w:rsidRPr="002133AB">
        <w:t xml:space="preserve">re known to </w:t>
      </w:r>
      <w:r w:rsidR="002A67CD">
        <w:t>concentrate from a 4.5 million km</w:t>
      </w:r>
      <w:r w:rsidR="002A67CD" w:rsidRPr="00427CB5">
        <w:rPr>
          <w:vertAlign w:val="superscript"/>
        </w:rPr>
        <w:t>2</w:t>
      </w:r>
      <w:r w:rsidR="002A67CD">
        <w:t xml:space="preserve"> breeding ground during spring and summer, down to a</w:t>
      </w:r>
      <w:r w:rsidR="00B60C34">
        <w:t>n approximately</w:t>
      </w:r>
      <w:r w:rsidR="002A67CD">
        <w:t xml:space="preserve"> 1 km</w:t>
      </w:r>
      <w:r w:rsidR="00B60C34" w:rsidRPr="00427CB5">
        <w:rPr>
          <w:vertAlign w:val="superscript"/>
        </w:rPr>
        <w:t>2</w:t>
      </w:r>
      <w:r w:rsidR="002A67CD">
        <w:t xml:space="preserve"> </w:t>
      </w:r>
      <w:r w:rsidR="00427CB5">
        <w:t>area</w:t>
      </w:r>
      <w:r w:rsidR="002A67CD">
        <w:t xml:space="preserve"> in winter </w:t>
      </w:r>
      <w:r w:rsidR="002A67CD">
        <w:rPr>
          <w:noProof/>
        </w:rPr>
        <w:t>(Reppert and de Roode, 2018)</w:t>
      </w:r>
      <w:r w:rsidR="002A67CD">
        <w:t xml:space="preserve">. </w:t>
      </w:r>
      <w:r w:rsidR="00E973E4" w:rsidRPr="002133AB">
        <w:t>In contrast</w:t>
      </w:r>
      <w:r w:rsidR="00091E32" w:rsidRPr="002133AB">
        <w:t xml:space="preserve"> to these examples of strong spatial affinity</w:t>
      </w:r>
      <w:r w:rsidR="00724DDC">
        <w:t xml:space="preserve"> and site fidelity</w:t>
      </w:r>
      <w:r w:rsidR="00B22A54">
        <w:t xml:space="preserve"> for terrestrial species</w:t>
      </w:r>
      <w:r w:rsidR="00E973E4" w:rsidRPr="002133AB">
        <w:t>, the current paradigm for m</w:t>
      </w:r>
      <w:r w:rsidR="004B1169" w:rsidRPr="002133AB">
        <w:t>arin</w:t>
      </w:r>
      <w:r w:rsidR="00E973E4" w:rsidRPr="002133AB">
        <w:t xml:space="preserve">e </w:t>
      </w:r>
      <w:r w:rsidR="00362097">
        <w:t>sub</w:t>
      </w:r>
      <w:r w:rsidR="00945C95">
        <w:t>-</w:t>
      </w:r>
      <w:r w:rsidR="00362097">
        <w:t>ar</w:t>
      </w:r>
      <w:r w:rsidR="0048740B">
        <w:t>c</w:t>
      </w:r>
      <w:r w:rsidR="00362097">
        <w:t>ti</w:t>
      </w:r>
      <w:r w:rsidR="0048740B">
        <w:t xml:space="preserve">c </w:t>
      </w:r>
      <w:r w:rsidR="00362097">
        <w:t>fish</w:t>
      </w:r>
      <w:r w:rsidR="00091E32" w:rsidRPr="002133AB">
        <w:t xml:space="preserve">, </w:t>
      </w:r>
      <w:r w:rsidR="00AB3A73">
        <w:t>(</w:t>
      </w:r>
      <w:r w:rsidR="00091E32" w:rsidRPr="002133AB">
        <w:t xml:space="preserve">especially pelagic </w:t>
      </w:r>
      <w:r w:rsidR="0042739A">
        <w:t>species</w:t>
      </w:r>
      <w:r w:rsidR="00AB3A73">
        <w:t>;</w:t>
      </w:r>
      <w:r w:rsidR="00C8514D">
        <w:t xml:space="preserve"> </w:t>
      </w:r>
      <w:r w:rsidR="00C8514D">
        <w:rPr>
          <w:noProof/>
        </w:rPr>
        <w:t>Cheung et al., 2015)</w:t>
      </w:r>
      <w:r w:rsidR="00091E32" w:rsidRPr="002133AB">
        <w:t>,</w:t>
      </w:r>
      <w:r w:rsidR="00697B3E" w:rsidRPr="002133AB">
        <w:t xml:space="preserve"> </w:t>
      </w:r>
      <w:r w:rsidR="00E973E4" w:rsidRPr="002133AB">
        <w:t xml:space="preserve">is that of a loose association with </w:t>
      </w:r>
      <w:r w:rsidR="00B22A54">
        <w:t>geographic locations</w:t>
      </w:r>
      <w:r w:rsidR="005946BF">
        <w:t xml:space="preserve">. This is </w:t>
      </w:r>
      <w:r w:rsidR="00E973E4" w:rsidRPr="002133AB">
        <w:t xml:space="preserve">in part because of their </w:t>
      </w:r>
      <w:r w:rsidR="004B1169" w:rsidRPr="002133AB">
        <w:t>highly dispers</w:t>
      </w:r>
      <w:r w:rsidR="006D731A" w:rsidRPr="002133AB">
        <w:t>ing</w:t>
      </w:r>
      <w:r w:rsidR="004B1169" w:rsidRPr="002133AB">
        <w:t xml:space="preserve"> life </w:t>
      </w:r>
      <w:r w:rsidR="009E7D1F">
        <w:t xml:space="preserve">history </w:t>
      </w:r>
      <w:r w:rsidR="00E973E4" w:rsidRPr="002133AB">
        <w:t>strategy</w:t>
      </w:r>
      <w:r w:rsidR="007962D7" w:rsidRPr="002133AB">
        <w:t>,</w:t>
      </w:r>
      <w:r w:rsidR="00E973E4" w:rsidRPr="002133AB">
        <w:t xml:space="preserve"> and in part because of the highly </w:t>
      </w:r>
      <w:r w:rsidR="00635A8D" w:rsidRPr="002133AB">
        <w:t xml:space="preserve">spatially </w:t>
      </w:r>
      <w:r w:rsidR="00E973E4" w:rsidRPr="002133AB">
        <w:t xml:space="preserve">dynamic nature of </w:t>
      </w:r>
      <w:r w:rsidR="00BD4A0F">
        <w:t>seascapes</w:t>
      </w:r>
      <w:r w:rsidR="00697B3E" w:rsidRPr="002133AB">
        <w:t xml:space="preserve">. </w:t>
      </w:r>
      <w:r w:rsidR="001A5CDC">
        <w:t xml:space="preserve">This is the </w:t>
      </w:r>
      <w:r w:rsidR="00724DDC">
        <w:t xml:space="preserve">basic </w:t>
      </w:r>
      <w:r w:rsidR="001A5CDC">
        <w:t>premise</w:t>
      </w:r>
      <w:r w:rsidR="00724DDC">
        <w:t xml:space="preserve"> behind the </w:t>
      </w:r>
      <w:r w:rsidR="001A5CDC">
        <w:t>postulate that fish species can adapt to global warming by shifting their spatial distribution</w:t>
      </w:r>
      <w:r w:rsidR="002D55D7">
        <w:t>,</w:t>
      </w:r>
      <w:r w:rsidR="00FE11C0">
        <w:t xml:space="preserve"> </w:t>
      </w:r>
      <w:r w:rsidR="002D55D7">
        <w:t xml:space="preserve">leading to </w:t>
      </w:r>
      <w:r w:rsidR="00CD12CB">
        <w:t>a redistribution of global catches</w:t>
      </w:r>
      <w:r w:rsidR="00857A38">
        <w:t>,</w:t>
      </w:r>
      <w:r w:rsidR="00CD12CB">
        <w:t xml:space="preserve"> with loss at the tropics and </w:t>
      </w:r>
      <w:r w:rsidR="00857A38">
        <w:t>gains</w:t>
      </w:r>
      <w:r w:rsidR="00CD12CB">
        <w:t xml:space="preserve"> at high</w:t>
      </w:r>
      <w:r w:rsidR="002C7229">
        <w:t xml:space="preserve">er </w:t>
      </w:r>
      <w:r w:rsidR="00CD12CB">
        <w:t>latitude</w:t>
      </w:r>
      <w:r w:rsidR="00857A38">
        <w:t xml:space="preserve">s </w:t>
      </w:r>
      <w:r w:rsidR="00FE11C0">
        <w:rPr>
          <w:noProof/>
        </w:rPr>
        <w:t>(Cheung et al., 2010</w:t>
      </w:r>
      <w:r w:rsidR="00C51C8C">
        <w:rPr>
          <w:noProof/>
        </w:rPr>
        <w:t>;</w:t>
      </w:r>
      <w:r w:rsidR="005946BF">
        <w:rPr>
          <w:noProof/>
        </w:rPr>
        <w:t xml:space="preserve"> Meredith et al., </w:t>
      </w:r>
      <w:r w:rsidR="00B22A54">
        <w:rPr>
          <w:noProof/>
        </w:rPr>
        <w:t>i</w:t>
      </w:r>
      <w:r w:rsidR="003E7F16">
        <w:rPr>
          <w:noProof/>
        </w:rPr>
        <w:t>n press)</w:t>
      </w:r>
      <w:r w:rsidR="00C51C8C" w:rsidDel="003E7F16">
        <w:rPr>
          <w:noProof/>
        </w:rPr>
        <w:t xml:space="preserve"> </w:t>
      </w:r>
      <w:r w:rsidR="001A5CDC">
        <w:t xml:space="preserve">. </w:t>
      </w:r>
      <w:r w:rsidR="005946BF">
        <w:t xml:space="preserve">While there is ample evidence that many marine fish species are redistributing, </w:t>
      </w:r>
      <w:r w:rsidR="005946BF" w:rsidRPr="002133AB">
        <w:t xml:space="preserve">here we show </w:t>
      </w:r>
      <w:r w:rsidR="005946BF">
        <w:t xml:space="preserve">that some </w:t>
      </w:r>
      <w:r w:rsidR="005946BF" w:rsidRPr="002133AB">
        <w:t xml:space="preserve">species </w:t>
      </w:r>
      <w:r w:rsidR="005946BF">
        <w:t xml:space="preserve">from </w:t>
      </w:r>
      <w:r w:rsidR="005946BF">
        <w:lastRenderedPageBreak/>
        <w:t>sub</w:t>
      </w:r>
      <w:r w:rsidR="00945C95">
        <w:t>-</w:t>
      </w:r>
      <w:r w:rsidR="005946BF">
        <w:t xml:space="preserve">arctic seas </w:t>
      </w:r>
      <w:r w:rsidR="005946BF" w:rsidRPr="002133AB">
        <w:t xml:space="preserve">consistently occupy </w:t>
      </w:r>
      <w:r w:rsidR="005946BF">
        <w:t>restricted geographic locations during</w:t>
      </w:r>
      <w:r w:rsidR="005946BF" w:rsidRPr="002133AB">
        <w:t xml:space="preserve"> early phases of their life cycle</w:t>
      </w:r>
      <w:r w:rsidR="005946BF">
        <w:t>. The existence of these spatial constraints will limit the degree to which these species can adapt to climate change by re-distributing to higher latitudes.</w:t>
      </w:r>
      <w:r w:rsidR="00B30AFA" w:rsidRPr="002133AB">
        <w:t xml:space="preserve"> </w:t>
      </w:r>
    </w:p>
    <w:p w14:paraId="7AC4E51A" w14:textId="7B1756F5" w:rsidR="0001405F" w:rsidRDefault="00C05433" w:rsidP="00473B39">
      <w:pPr>
        <w:spacing w:line="480" w:lineRule="auto"/>
        <w:ind w:firstLine="720"/>
      </w:pPr>
      <w:r>
        <w:t>We</w:t>
      </w:r>
      <w:r w:rsidR="00D54113">
        <w:t xml:space="preserve"> </w:t>
      </w:r>
      <w:r w:rsidR="00B15208" w:rsidRPr="002133AB">
        <w:t>did not address the drivers of the</w:t>
      </w:r>
      <w:r w:rsidR="00D75A78" w:rsidRPr="002133AB">
        <w:t xml:space="preserve">se </w:t>
      </w:r>
      <w:r w:rsidR="00C3356C">
        <w:t>spatial</w:t>
      </w:r>
      <w:r w:rsidR="00B15208" w:rsidRPr="002133AB">
        <w:t xml:space="preserve"> </w:t>
      </w:r>
      <w:r w:rsidR="00D75A78" w:rsidRPr="002133AB">
        <w:t>constraints</w:t>
      </w:r>
      <w:r w:rsidR="00B15208" w:rsidRPr="002133AB">
        <w:t xml:space="preserve">, but it is reasonable to expect that </w:t>
      </w:r>
      <w:r w:rsidR="003A7D9A">
        <w:t xml:space="preserve">natal homing </w:t>
      </w:r>
      <w:r w:rsidR="003A7D9A">
        <w:rPr>
          <w:noProof/>
        </w:rPr>
        <w:t>(Cury, 2019)</w:t>
      </w:r>
      <w:r w:rsidR="003A7D9A">
        <w:t xml:space="preserve"> and </w:t>
      </w:r>
      <w:r w:rsidR="009C1994">
        <w:t xml:space="preserve">a life history strategy tuned to </w:t>
      </w:r>
      <w:r w:rsidR="00B15208" w:rsidRPr="002133AB">
        <w:t xml:space="preserve">the </w:t>
      </w:r>
      <w:r w:rsidR="00D75A78" w:rsidRPr="002133AB">
        <w:t xml:space="preserve">presence </w:t>
      </w:r>
      <w:r w:rsidR="004378FC" w:rsidRPr="002133AB">
        <w:t>and persistence of</w:t>
      </w:r>
      <w:r w:rsidR="00D75A78" w:rsidRPr="002133AB">
        <w:t xml:space="preserve"> </w:t>
      </w:r>
      <w:r w:rsidR="00803EFF" w:rsidRPr="002133AB">
        <w:t>topographic</w:t>
      </w:r>
      <w:r w:rsidR="00DB46AA">
        <w:t>, sediment,</w:t>
      </w:r>
      <w:r w:rsidR="00803EFF" w:rsidRPr="002133AB">
        <w:t xml:space="preserve"> and bathymetric </w:t>
      </w:r>
      <w:r w:rsidR="00DB46AA">
        <w:t>characteristics</w:t>
      </w:r>
      <w:r w:rsidR="006D731A" w:rsidRPr="002133AB">
        <w:t xml:space="preserve"> </w:t>
      </w:r>
      <w:r w:rsidR="002C7229">
        <w:t>are</w:t>
      </w:r>
      <w:r w:rsidR="009C1994">
        <w:t xml:space="preserve"> the primary </w:t>
      </w:r>
      <w:r w:rsidR="002C7229">
        <w:t>reasons</w:t>
      </w:r>
      <w:r w:rsidR="00D75A78" w:rsidRPr="002133AB">
        <w:t xml:space="preserve">. </w:t>
      </w:r>
      <w:r w:rsidR="00EF0522">
        <w:t xml:space="preserve">In </w:t>
      </w:r>
      <w:r w:rsidR="00830A71">
        <w:t xml:space="preserve">the </w:t>
      </w:r>
      <w:r w:rsidR="00DA0EB0" w:rsidRPr="002133AB">
        <w:t xml:space="preserve">Bering Sea for example, organic content and sediment characteristics are </w:t>
      </w:r>
      <w:r w:rsidR="00DB46AA">
        <w:t>correlated with</w:t>
      </w:r>
      <w:r w:rsidR="00DA0EB0" w:rsidRPr="002133AB">
        <w:t xml:space="preserve"> higher trophic level community composition </w:t>
      </w:r>
      <w:r w:rsidR="00384B89">
        <w:t xml:space="preserve">and abundance </w:t>
      </w:r>
      <w:r w:rsidR="007178B7" w:rsidRPr="002133AB">
        <w:t>in benthic habitats</w:t>
      </w:r>
      <w:r w:rsidR="001F402B">
        <w:t xml:space="preserve"> </w:t>
      </w:r>
      <w:r w:rsidR="003D5E36">
        <w:rPr>
          <w:noProof/>
        </w:rPr>
        <w:t>(Grebmeier et al., 1989)</w:t>
      </w:r>
      <w:r w:rsidR="007178B7" w:rsidRPr="002133AB">
        <w:t xml:space="preserve">. </w:t>
      </w:r>
      <w:r w:rsidR="001F0FA3">
        <w:t>F</w:t>
      </w:r>
      <w:r w:rsidR="00271231">
        <w:t>lat</w:t>
      </w:r>
      <w:r w:rsidR="0006041F">
        <w:t xml:space="preserve">fish </w:t>
      </w:r>
      <w:r w:rsidR="001F0FA3">
        <w:t>abundance has strong association</w:t>
      </w:r>
      <w:r w:rsidR="00D54113">
        <w:t xml:space="preserve">s </w:t>
      </w:r>
      <w:r w:rsidR="001F0FA3">
        <w:t xml:space="preserve">with sediment characteristics, and it </w:t>
      </w:r>
      <w:r w:rsidR="000440CA">
        <w:t>i</w:t>
      </w:r>
      <w:r w:rsidR="001F0FA3">
        <w:t xml:space="preserve">s hypothesized that </w:t>
      </w:r>
      <w:r w:rsidR="000440CA">
        <w:t>these associations are</w:t>
      </w:r>
      <w:r w:rsidR="001F0FA3">
        <w:t xml:space="preserve"> the result of diet preferences and benthic prey availability </w:t>
      </w:r>
      <w:r w:rsidR="001F0FA3">
        <w:rPr>
          <w:noProof/>
        </w:rPr>
        <w:t>(McConnaughey and Smith, 2000)</w:t>
      </w:r>
      <w:r w:rsidR="00DA0EB0" w:rsidRPr="002133AB">
        <w:t xml:space="preserve">. </w:t>
      </w:r>
      <w:r w:rsidR="001532FB">
        <w:t xml:space="preserve">Similarly, in </w:t>
      </w:r>
      <w:r w:rsidR="00E70120">
        <w:t xml:space="preserve">the Scotian shelf there are strong habitat associations of the three gadids studied here (cod, </w:t>
      </w:r>
      <w:r w:rsidR="00A54A6D">
        <w:t xml:space="preserve">silver </w:t>
      </w:r>
      <w:r w:rsidR="00E70120">
        <w:t>hake and haddock) and sediment types</w:t>
      </w:r>
      <w:r w:rsidR="00915B71">
        <w:t xml:space="preserve"> </w:t>
      </w:r>
      <w:r w:rsidR="009D3A8B">
        <w:rPr>
          <w:noProof/>
        </w:rPr>
        <w:t>(Scott, 1982a;</w:t>
      </w:r>
      <w:r w:rsidR="009D3A8B">
        <w:t xml:space="preserve"> </w:t>
      </w:r>
      <w:r w:rsidR="009D3A8B">
        <w:rPr>
          <w:noProof/>
        </w:rPr>
        <w:t>Waiwood and Buzeta, 1989)</w:t>
      </w:r>
      <w:r w:rsidR="009D3A8B">
        <w:t>,</w:t>
      </w:r>
      <w:r w:rsidR="00E70120">
        <w:t xml:space="preserve"> and </w:t>
      </w:r>
      <w:r w:rsidR="00E37B66">
        <w:t xml:space="preserve">in the </w:t>
      </w:r>
      <w:r w:rsidR="00297A2C">
        <w:t xml:space="preserve">nearby </w:t>
      </w:r>
      <w:r w:rsidR="001532FB">
        <w:t xml:space="preserve">Georges </w:t>
      </w:r>
      <w:r w:rsidR="00B22A54">
        <w:t xml:space="preserve">Bank </w:t>
      </w:r>
      <w:r w:rsidR="001532FB">
        <w:t>newly settled juvenile cod and haddock are associated with pebble-gravel deposit</w:t>
      </w:r>
      <w:r w:rsidR="007D2A5D">
        <w:t>s</w:t>
      </w:r>
      <w:r w:rsidR="001532FB">
        <w:t xml:space="preserve"> in the northeast side of the bank </w:t>
      </w:r>
      <w:r w:rsidR="007D2A5D">
        <w:rPr>
          <w:noProof/>
        </w:rPr>
        <w:t>(Lough et al., 1989)</w:t>
      </w:r>
      <w:r w:rsidR="007D2A5D">
        <w:t>.</w:t>
      </w:r>
      <w:r w:rsidR="001532FB">
        <w:t xml:space="preserve"> </w:t>
      </w:r>
      <w:r w:rsidR="00B30A39">
        <w:t>Bathymetr</w:t>
      </w:r>
      <w:r w:rsidR="00F07970">
        <w:t>ic-driven</w:t>
      </w:r>
      <w:r w:rsidR="009B0F45">
        <w:t xml:space="preserve"> </w:t>
      </w:r>
      <w:r w:rsidR="00621273" w:rsidRPr="002133AB">
        <w:t>circulation features, important for the dispersal</w:t>
      </w:r>
      <w:r w:rsidR="00F07970">
        <w:t xml:space="preserve"> </w:t>
      </w:r>
      <w:r w:rsidR="00621273" w:rsidRPr="002133AB">
        <w:t xml:space="preserve">of fish eggs and larvae, are also potential drivers of </w:t>
      </w:r>
      <w:r w:rsidR="00D40C69">
        <w:t>spatial</w:t>
      </w:r>
      <w:r w:rsidR="00621273" w:rsidRPr="002133AB">
        <w:t xml:space="preserve"> constraint</w:t>
      </w:r>
      <w:r w:rsidR="000440CA">
        <w:t xml:space="preserve"> during early life stages</w:t>
      </w:r>
      <w:r w:rsidR="00621273" w:rsidRPr="002133AB">
        <w:t xml:space="preserve">. </w:t>
      </w:r>
      <w:r w:rsidR="005C74BE">
        <w:t>I</w:t>
      </w:r>
      <w:r w:rsidR="00A52E31">
        <w:t xml:space="preserve">n </w:t>
      </w:r>
      <w:r w:rsidR="008A4E2A">
        <w:t>the Bering Sea</w:t>
      </w:r>
      <w:r w:rsidR="00A52E31">
        <w:t xml:space="preserve">, </w:t>
      </w:r>
      <w:r w:rsidR="00F87F1A" w:rsidRPr="002133AB">
        <w:t xml:space="preserve">canyons along the </w:t>
      </w:r>
      <w:r w:rsidR="009C1994">
        <w:t xml:space="preserve">continental </w:t>
      </w:r>
      <w:r w:rsidR="00F87F1A" w:rsidRPr="002133AB">
        <w:t xml:space="preserve">slope </w:t>
      </w:r>
      <w:r w:rsidR="007178B7" w:rsidRPr="002133AB">
        <w:t>drive</w:t>
      </w:r>
      <w:r w:rsidR="00F87F1A" w:rsidRPr="002133AB">
        <w:t xml:space="preserve"> topographically </w:t>
      </w:r>
      <w:r w:rsidR="00E267A7">
        <w:t>steered</w:t>
      </w:r>
      <w:r w:rsidR="00E267A7" w:rsidRPr="002133AB">
        <w:t xml:space="preserve"> </w:t>
      </w:r>
      <w:r w:rsidR="00F87F1A" w:rsidRPr="002133AB">
        <w:t xml:space="preserve">circulation </w:t>
      </w:r>
      <w:r w:rsidR="00875ED5">
        <w:rPr>
          <w:noProof/>
        </w:rPr>
        <w:t>(Ladd, 2014)</w:t>
      </w:r>
      <w:r w:rsidR="00875ED5">
        <w:t xml:space="preserve"> </w:t>
      </w:r>
      <w:r w:rsidR="00F87F1A" w:rsidRPr="002133AB">
        <w:t xml:space="preserve">and affect the transport </w:t>
      </w:r>
      <w:r w:rsidR="00643739">
        <w:t xml:space="preserve">pathways </w:t>
      </w:r>
      <w:r w:rsidR="00F87F1A" w:rsidRPr="002133AB">
        <w:t>of slope spawning flatfish eggs and larvae</w:t>
      </w:r>
      <w:r w:rsidR="00651969">
        <w:t xml:space="preserve"> </w:t>
      </w:r>
      <w:r w:rsidR="004741AD">
        <w:rPr>
          <w:noProof/>
        </w:rPr>
        <w:t>(Sohn et al., 2016)</w:t>
      </w:r>
      <w:r w:rsidR="00F87F1A" w:rsidRPr="002133AB">
        <w:t xml:space="preserve">. </w:t>
      </w:r>
      <w:r w:rsidR="009C1994">
        <w:t>On the shelf</w:t>
      </w:r>
      <w:r w:rsidR="00643739">
        <w:t xml:space="preserve">, </w:t>
      </w:r>
      <w:r w:rsidR="00F07970">
        <w:t>ci</w:t>
      </w:r>
      <w:r w:rsidR="008A4E2A">
        <w:t>rculation features (e.g. gyres)</w:t>
      </w:r>
      <w:r w:rsidR="00DB46AA">
        <w:t xml:space="preserve"> </w:t>
      </w:r>
      <w:r w:rsidR="009C1994">
        <w:t xml:space="preserve">can </w:t>
      </w:r>
      <w:r w:rsidR="00DB46AA">
        <w:t xml:space="preserve">also aggregate and retain eggs and larvae in spatially restricted areas </w:t>
      </w:r>
      <w:r w:rsidR="00D40C69">
        <w:t>around banks</w:t>
      </w:r>
      <w:r w:rsidR="0041634D">
        <w:t xml:space="preserve"> </w:t>
      </w:r>
      <w:r w:rsidR="0041634D" w:rsidRPr="0041634D">
        <w:rPr>
          <w:rFonts w:eastAsia="Times New Roman"/>
        </w:rPr>
        <w:t>(O’Boyle et al., 1984</w:t>
      </w:r>
      <w:r w:rsidR="0041634D">
        <w:rPr>
          <w:rFonts w:eastAsia="Times New Roman"/>
        </w:rPr>
        <w:t>;</w:t>
      </w:r>
      <w:r w:rsidR="0015038F">
        <w:t xml:space="preserve"> </w:t>
      </w:r>
      <w:r w:rsidR="0015038F">
        <w:rPr>
          <w:noProof/>
        </w:rPr>
        <w:t xml:space="preserve">Smith and Morse, 1985; </w:t>
      </w:r>
      <w:r w:rsidR="00D40C69">
        <w:t xml:space="preserve"> </w:t>
      </w:r>
      <w:r w:rsidR="00E229C1">
        <w:rPr>
          <w:noProof/>
        </w:rPr>
        <w:t>Lough et al., 2006)</w:t>
      </w:r>
      <w:r w:rsidR="00DB46AA">
        <w:t xml:space="preserve">. </w:t>
      </w:r>
      <w:r w:rsidR="00EA789F">
        <w:t xml:space="preserve">In our </w:t>
      </w:r>
      <w:r w:rsidR="00FA0444">
        <w:t>analyses</w:t>
      </w:r>
      <w:r w:rsidR="00752D8C">
        <w:t xml:space="preserve"> of the Scotian shelf</w:t>
      </w:r>
      <w:r w:rsidR="00EA789F">
        <w:t xml:space="preserve">, haddock </w:t>
      </w:r>
      <w:r w:rsidR="00066C3F">
        <w:t xml:space="preserve">and cod </w:t>
      </w:r>
      <w:r w:rsidR="00EA789F">
        <w:t>larvae</w:t>
      </w:r>
      <w:r w:rsidR="00C638F8">
        <w:t xml:space="preserve"> generally occupied </w:t>
      </w:r>
      <w:r w:rsidR="009F0817">
        <w:t xml:space="preserve">Browns and Emerald banks, </w:t>
      </w:r>
      <w:r w:rsidR="0041634D">
        <w:t xml:space="preserve">and silver hake was found in </w:t>
      </w:r>
      <w:r w:rsidR="00C638F8">
        <w:t xml:space="preserve">the vicinity </w:t>
      </w:r>
      <w:r w:rsidR="0041634D">
        <w:t>of Western Bank. These</w:t>
      </w:r>
      <w:r w:rsidR="009F0817">
        <w:t xml:space="preserve"> are known </w:t>
      </w:r>
      <w:r w:rsidR="00F35367">
        <w:t xml:space="preserve">gadid </w:t>
      </w:r>
      <w:r w:rsidR="009F0817">
        <w:t xml:space="preserve">spawning locations in the Scotian shelf region </w:t>
      </w:r>
      <w:r w:rsidR="009F0817">
        <w:rPr>
          <w:noProof/>
        </w:rPr>
        <w:t>(Hurley and Campana, 1989</w:t>
      </w:r>
      <w:r w:rsidR="0041634D">
        <w:rPr>
          <w:noProof/>
        </w:rPr>
        <w:t>;</w:t>
      </w:r>
      <w:r w:rsidR="00FA0444">
        <w:t xml:space="preserve"> </w:t>
      </w:r>
      <w:r w:rsidR="00FA0444">
        <w:rPr>
          <w:noProof/>
        </w:rPr>
        <w:t>Brickman, 2003)</w:t>
      </w:r>
      <w:r w:rsidR="00F35367">
        <w:t>,</w:t>
      </w:r>
      <w:r w:rsidR="0041634D">
        <w:t xml:space="preserve"> and previous studies have underscored the importance of larval retention around these </w:t>
      </w:r>
      <w:r w:rsidR="0041634D">
        <w:lastRenderedPageBreak/>
        <w:t xml:space="preserve">banks </w:t>
      </w:r>
      <w:r w:rsidR="0041634D" w:rsidRPr="0041634D">
        <w:rPr>
          <w:rFonts w:eastAsia="Times New Roman"/>
        </w:rPr>
        <w:t>(O’Boyle et al., 1984)</w:t>
      </w:r>
      <w:r w:rsidR="00FA0444">
        <w:t>.</w:t>
      </w:r>
      <w:r w:rsidR="009F0817">
        <w:t xml:space="preserve"> </w:t>
      </w:r>
      <w:r w:rsidR="00A52E31">
        <w:t xml:space="preserve">While </w:t>
      </w:r>
      <w:r w:rsidR="00E229C1">
        <w:t xml:space="preserve">in principle </w:t>
      </w:r>
      <w:r w:rsidR="00A52E31">
        <w:t>during</w:t>
      </w:r>
      <w:r w:rsidR="00A01777" w:rsidRPr="002133AB">
        <w:t xml:space="preserve"> spatially </w:t>
      </w:r>
      <w:r w:rsidR="009E7D1F" w:rsidRPr="002133AB">
        <w:t xml:space="preserve">constrained </w:t>
      </w:r>
      <w:r w:rsidR="00A01777" w:rsidRPr="002133AB">
        <w:t xml:space="preserve">phases of a fish life cycle, </w:t>
      </w:r>
      <w:r w:rsidR="000549B2">
        <w:t xml:space="preserve">water </w:t>
      </w:r>
      <w:r w:rsidR="00A01777" w:rsidRPr="002133AB">
        <w:t>t</w:t>
      </w:r>
      <w:r w:rsidR="006E3DEF" w:rsidRPr="002133AB">
        <w:t xml:space="preserve">emperature </w:t>
      </w:r>
      <w:r w:rsidR="00E229C1">
        <w:t>may not</w:t>
      </w:r>
      <w:r w:rsidR="00A01777" w:rsidRPr="002133AB">
        <w:t xml:space="preserve"> </w:t>
      </w:r>
      <w:r w:rsidR="00CA40D1">
        <w:t xml:space="preserve">be </w:t>
      </w:r>
      <w:r w:rsidR="00066C3F">
        <w:t xml:space="preserve">an important driver </w:t>
      </w:r>
      <w:r w:rsidR="00FA0444">
        <w:t>of</w:t>
      </w:r>
      <w:r w:rsidR="00066C3F">
        <w:t xml:space="preserve"> spatial distribution</w:t>
      </w:r>
      <w:r w:rsidR="006A1E54">
        <w:t>,</w:t>
      </w:r>
      <w:r w:rsidR="00D626D3">
        <w:t xml:space="preserve"> </w:t>
      </w:r>
      <w:r w:rsidR="009C1994">
        <w:t xml:space="preserve">temperature </w:t>
      </w:r>
      <w:r w:rsidR="006A1E54">
        <w:t>may still</w:t>
      </w:r>
      <w:r w:rsidR="00D626D3">
        <w:t xml:space="preserve"> </w:t>
      </w:r>
      <w:r w:rsidR="00CA40D1">
        <w:t xml:space="preserve">be </w:t>
      </w:r>
      <w:r w:rsidR="00D626D3">
        <w:t xml:space="preserve">an important </w:t>
      </w:r>
      <w:r w:rsidR="00CA40D1">
        <w:t>covariate</w:t>
      </w:r>
      <w:r w:rsidR="00D626D3">
        <w:t xml:space="preserve"> </w:t>
      </w:r>
      <w:r w:rsidR="00A52E31">
        <w:t>during</w:t>
      </w:r>
      <w:r w:rsidR="00E229C1">
        <w:t xml:space="preserve"> other life history stages. </w:t>
      </w:r>
      <w:r w:rsidR="00A843A8" w:rsidRPr="002133AB">
        <w:t>For example, the spawning habitat</w:t>
      </w:r>
      <w:r w:rsidR="00E229C1">
        <w:t>s</w:t>
      </w:r>
      <w:r w:rsidR="00A843A8" w:rsidRPr="002133AB">
        <w:t xml:space="preserve"> of </w:t>
      </w:r>
      <w:r w:rsidR="005C74BE">
        <w:t>w</w:t>
      </w:r>
      <w:r w:rsidR="00A843A8" w:rsidRPr="002133AB">
        <w:t xml:space="preserve">alleye </w:t>
      </w:r>
      <w:r w:rsidR="005C74BE">
        <w:t>p</w:t>
      </w:r>
      <w:r w:rsidR="00A843A8" w:rsidRPr="002133AB">
        <w:t>ollock</w:t>
      </w:r>
      <w:r w:rsidR="00A52E31">
        <w:t>,</w:t>
      </w:r>
      <w:r w:rsidR="00A843A8" w:rsidRPr="002133AB">
        <w:t xml:space="preserve"> in both the </w:t>
      </w:r>
      <w:r w:rsidR="005C74BE">
        <w:t>Ea</w:t>
      </w:r>
      <w:r w:rsidR="00A843A8" w:rsidRPr="002133AB">
        <w:t xml:space="preserve">stern Bering Sea and western Gulf of Alaska, do not geographically change in </w:t>
      </w:r>
      <w:r w:rsidR="006A1E54">
        <w:t xml:space="preserve">relation </w:t>
      </w:r>
      <w:r w:rsidR="00A843A8" w:rsidRPr="002133AB">
        <w:t>to changes of water temperature</w:t>
      </w:r>
      <w:r w:rsidR="00E229C1">
        <w:t xml:space="preserve"> </w:t>
      </w:r>
      <w:r w:rsidR="00E229C1">
        <w:rPr>
          <w:noProof/>
        </w:rPr>
        <w:t>(Bacheler et al., 2010, Bacheler et al., 2012)</w:t>
      </w:r>
      <w:r w:rsidR="00D626D3">
        <w:t xml:space="preserve">, </w:t>
      </w:r>
      <w:r w:rsidR="00E229C1">
        <w:t>while</w:t>
      </w:r>
      <w:r w:rsidR="00D626D3">
        <w:t xml:space="preserve"> </w:t>
      </w:r>
      <w:r w:rsidR="002A0798">
        <w:t xml:space="preserve">adult stages </w:t>
      </w:r>
      <w:r w:rsidR="00D626D3">
        <w:t xml:space="preserve">of </w:t>
      </w:r>
      <w:r w:rsidR="005C74BE">
        <w:t>w</w:t>
      </w:r>
      <w:r w:rsidR="00D626D3">
        <w:t xml:space="preserve">alleye </w:t>
      </w:r>
      <w:r w:rsidR="005C74BE">
        <w:t>p</w:t>
      </w:r>
      <w:r w:rsidR="00D626D3">
        <w:t xml:space="preserve">ollock </w:t>
      </w:r>
      <w:r w:rsidR="00DE4AC3">
        <w:t xml:space="preserve">outside of the spawning season </w:t>
      </w:r>
      <w:r w:rsidR="002A0798">
        <w:t>shift northward during warm years</w:t>
      </w:r>
      <w:r w:rsidR="009C1994">
        <w:t xml:space="preserve"> </w:t>
      </w:r>
      <w:r w:rsidR="00EB4135">
        <w:rPr>
          <w:noProof/>
        </w:rPr>
        <w:t>(Thorson et al., 2020)</w:t>
      </w:r>
      <w:r w:rsidR="002A0798">
        <w:t xml:space="preserve">. </w:t>
      </w:r>
    </w:p>
    <w:p w14:paraId="21A2BCED" w14:textId="6827381A" w:rsidR="00E229C1" w:rsidRDefault="00B87DAF" w:rsidP="00473B39">
      <w:pPr>
        <w:spacing w:line="480" w:lineRule="auto"/>
        <w:ind w:firstLine="720"/>
      </w:pPr>
      <w:r>
        <w:t xml:space="preserve">Exploitation and predator-prey interactions may also contribute to changes </w:t>
      </w:r>
      <w:r w:rsidR="00F67A44">
        <w:t>of</w:t>
      </w:r>
      <w:r>
        <w:t xml:space="preserve"> habitat constraints through ontogeny. Sub-arctic systems are characterized by relatively few species</w:t>
      </w:r>
      <w:r w:rsidR="00377F12">
        <w:t>,</w:t>
      </w:r>
      <w:r>
        <w:t xml:space="preserve"> </w:t>
      </w:r>
      <w:r w:rsidR="00377F12">
        <w:t xml:space="preserve">some of which are commercially harvested, </w:t>
      </w:r>
      <w:r>
        <w:t xml:space="preserve">with strong trophic interactions </w:t>
      </w:r>
      <w:r>
        <w:rPr>
          <w:noProof/>
        </w:rPr>
        <w:t>(Livingston, 2000;</w:t>
      </w:r>
      <w:r>
        <w:t xml:space="preserve"> </w:t>
      </w:r>
      <w:r>
        <w:rPr>
          <w:noProof/>
        </w:rPr>
        <w:t>Frank et al., 2006)</w:t>
      </w:r>
      <w:r>
        <w:t>. Strong exploitation erodes spatial structure and exploitation status is another important driver of spatial constraint</w:t>
      </w:r>
      <w:r w:rsidR="003D5E36">
        <w:t xml:space="preserve"> </w:t>
      </w:r>
      <w:r w:rsidR="003D5E36">
        <w:rPr>
          <w:noProof/>
        </w:rPr>
        <w:t>(Ciannelli et al., 2013)</w:t>
      </w:r>
      <w:r>
        <w:t>. In the Scotian shelf</w:t>
      </w:r>
      <w:r w:rsidR="00C17069">
        <w:t>,</w:t>
      </w:r>
      <w:r>
        <w:t xml:space="preserve"> </w:t>
      </w:r>
      <w:r>
        <w:rPr>
          <w:noProof/>
        </w:rPr>
        <w:t xml:space="preserve">Frank et al., </w:t>
      </w:r>
      <w:r w:rsidR="00800CF7">
        <w:rPr>
          <w:noProof/>
        </w:rPr>
        <w:t>(</w:t>
      </w:r>
      <w:r>
        <w:rPr>
          <w:noProof/>
        </w:rPr>
        <w:t>2018)</w:t>
      </w:r>
      <w:r>
        <w:t xml:space="preserve"> found that exploitation drives ontogenetic-like deepening of Atlantic cod. Thus, one recommendation for future analyses would be compare patterns of </w:t>
      </w:r>
      <w:r w:rsidR="00800CF7">
        <w:t>range shifts</w:t>
      </w:r>
      <w:r>
        <w:t xml:space="preserve"> in relation to exploitation status of the stock.</w:t>
      </w:r>
      <w:r w:rsidR="00831C97">
        <w:t xml:space="preserve"> Trophic interactions may shape the degree of patchiness</w:t>
      </w:r>
      <w:r w:rsidR="00377F12">
        <w:t xml:space="preserve">, </w:t>
      </w:r>
      <w:r w:rsidR="00FA0444">
        <w:t>e</w:t>
      </w:r>
      <w:r w:rsidR="00377F12">
        <w:t>specially</w:t>
      </w:r>
      <w:r w:rsidR="00831C97">
        <w:t xml:space="preserve"> in pelagic fish species. For example, </w:t>
      </w:r>
      <w:r w:rsidR="00377F12">
        <w:rPr>
          <w:noProof/>
        </w:rPr>
        <w:t>(Frank et al., 1993)</w:t>
      </w:r>
      <w:r w:rsidR="00831C97" w:rsidRPr="00831C97">
        <w:t xml:space="preserve"> </w:t>
      </w:r>
      <w:r w:rsidR="00377F12">
        <w:t xml:space="preserve">found that </w:t>
      </w:r>
      <w:r w:rsidR="00831C97" w:rsidRPr="00831C97">
        <w:t>capelin larvae on the S</w:t>
      </w:r>
      <w:r w:rsidR="00800CF7">
        <w:t xml:space="preserve">outheast </w:t>
      </w:r>
      <w:r w:rsidR="00831C97" w:rsidRPr="00831C97">
        <w:t>Shoal of the Grand Banks were patchy</w:t>
      </w:r>
      <w:r w:rsidR="00377F12">
        <w:t xml:space="preserve"> during</w:t>
      </w:r>
      <w:r w:rsidR="00377F12" w:rsidRPr="00377F12">
        <w:t xml:space="preserve"> </w:t>
      </w:r>
      <w:r w:rsidR="00377F12" w:rsidRPr="00831C97">
        <w:t>early stage</w:t>
      </w:r>
      <w:r w:rsidR="00C638F8">
        <w:t>s</w:t>
      </w:r>
      <w:r w:rsidR="00831C97" w:rsidRPr="00831C97">
        <w:t>, followed by increased dispersion</w:t>
      </w:r>
      <w:r w:rsidR="00377F12">
        <w:t>,</w:t>
      </w:r>
      <w:r w:rsidR="00831C97" w:rsidRPr="00831C97">
        <w:t xml:space="preserve"> and then</w:t>
      </w:r>
      <w:r w:rsidR="00C17069">
        <w:t>,</w:t>
      </w:r>
      <w:r w:rsidR="00831C97" w:rsidRPr="00831C97">
        <w:t xml:space="preserve"> with the onset of schooling </w:t>
      </w:r>
      <w:r w:rsidR="00377F12" w:rsidRPr="00831C97">
        <w:t>behavior</w:t>
      </w:r>
      <w:r w:rsidR="00C638F8">
        <w:t>, distributions</w:t>
      </w:r>
      <w:r w:rsidR="00831C97" w:rsidRPr="00831C97">
        <w:t xml:space="preserve"> became patchier and were closely associated</w:t>
      </w:r>
      <w:r w:rsidR="00377F12">
        <w:t xml:space="preserve"> with their primary food sources.</w:t>
      </w:r>
      <w:r w:rsidR="008A4E2A">
        <w:t xml:space="preserve"> </w:t>
      </w:r>
      <w:r w:rsidR="0050196D">
        <w:t xml:space="preserve">Some species, such as adult Atlantic cod and walleye pollock, are prone to eating smaller and younger conspecific individuals. So, their movement and distribution is linked to that of their prey </w:t>
      </w:r>
      <w:r w:rsidR="0050196D">
        <w:rPr>
          <w:noProof/>
        </w:rPr>
        <w:t>(Ciannelli et al., 2007;</w:t>
      </w:r>
      <w:r w:rsidR="0050196D">
        <w:t xml:space="preserve"> </w:t>
      </w:r>
      <w:r w:rsidR="0050196D">
        <w:rPr>
          <w:noProof/>
        </w:rPr>
        <w:t>Fall et al., 2018)</w:t>
      </w:r>
      <w:r w:rsidR="0050196D">
        <w:t>.</w:t>
      </w:r>
    </w:p>
    <w:p w14:paraId="582CED59" w14:textId="77777777" w:rsidR="00581E8A" w:rsidRPr="00581E8A" w:rsidRDefault="00581E8A" w:rsidP="00473B39">
      <w:pPr>
        <w:spacing w:line="480" w:lineRule="auto"/>
      </w:pPr>
    </w:p>
    <w:p w14:paraId="2D29D70E" w14:textId="0EF4D44B" w:rsidR="002A0798" w:rsidRPr="00FC6836" w:rsidRDefault="003A7D9A" w:rsidP="00473B39">
      <w:pPr>
        <w:spacing w:line="480" w:lineRule="auto"/>
        <w:rPr>
          <w:iCs/>
        </w:rPr>
      </w:pPr>
      <w:r>
        <w:rPr>
          <w:i/>
        </w:rPr>
        <w:t>Expanding these analyses to other case studies</w:t>
      </w:r>
      <w:r w:rsidR="00F07970">
        <w:rPr>
          <w:i/>
        </w:rPr>
        <w:t xml:space="preserve"> </w:t>
      </w:r>
    </w:p>
    <w:p w14:paraId="6FA6341F" w14:textId="3C7BC5D5" w:rsidR="008B4607" w:rsidRDefault="002A0798" w:rsidP="00473B39">
      <w:pPr>
        <w:spacing w:line="480" w:lineRule="auto"/>
      </w:pPr>
      <w:r w:rsidRPr="002133AB">
        <w:lastRenderedPageBreak/>
        <w:t xml:space="preserve">The assessment of </w:t>
      </w:r>
      <w:r w:rsidR="007742A0">
        <w:t>life history spatial</w:t>
      </w:r>
      <w:r w:rsidRPr="002133AB">
        <w:t xml:space="preserve"> constraint</w:t>
      </w:r>
      <w:r w:rsidR="007742A0">
        <w:t>s</w:t>
      </w:r>
      <w:r w:rsidRPr="002133AB">
        <w:t xml:space="preserve"> requires spatial data collected over multiple </w:t>
      </w:r>
      <w:r w:rsidR="007742A0">
        <w:t>age or size groups</w:t>
      </w:r>
      <w:r w:rsidRPr="002133AB">
        <w:t xml:space="preserve"> of </w:t>
      </w:r>
      <w:r w:rsidR="007742A0">
        <w:t>a</w:t>
      </w:r>
      <w:r w:rsidRPr="002133AB">
        <w:t xml:space="preserve"> species</w:t>
      </w:r>
      <w:r>
        <w:t>’</w:t>
      </w:r>
      <w:r w:rsidR="00BC39A4">
        <w:t xml:space="preserve"> life cycle, </w:t>
      </w:r>
      <w:r w:rsidR="00C274ED">
        <w:t xml:space="preserve">ideally during </w:t>
      </w:r>
      <w:r w:rsidR="00BF1FBB">
        <w:t>oceanographically contrasting</w:t>
      </w:r>
      <w:r w:rsidRPr="002133AB">
        <w:t xml:space="preserve"> years</w:t>
      </w:r>
      <w:r w:rsidR="00971430">
        <w:t xml:space="preserve">, </w:t>
      </w:r>
      <w:r w:rsidR="00BC39A4">
        <w:t>and for</w:t>
      </w:r>
      <w:r w:rsidR="00971430">
        <w:t xml:space="preserve"> most of the </w:t>
      </w:r>
      <w:r w:rsidR="006341C6">
        <w:t>population</w:t>
      </w:r>
      <w:r w:rsidR="000E764E">
        <w:t xml:space="preserve"> </w:t>
      </w:r>
      <w:r w:rsidR="00971430">
        <w:t>distribution range</w:t>
      </w:r>
      <w:r w:rsidRPr="002133AB">
        <w:t xml:space="preserve">. </w:t>
      </w:r>
      <w:r w:rsidR="00BC39A4">
        <w:t xml:space="preserve">Not surprisingly, </w:t>
      </w:r>
      <w:r w:rsidR="00C638F8">
        <w:t>such</w:t>
      </w:r>
      <w:r w:rsidR="009507C9" w:rsidRPr="002133AB">
        <w:t xml:space="preserve"> </w:t>
      </w:r>
      <w:r w:rsidR="009507C9">
        <w:t>data</w:t>
      </w:r>
      <w:r w:rsidRPr="002133AB">
        <w:t xml:space="preserve"> are </w:t>
      </w:r>
      <w:r w:rsidR="00C638F8">
        <w:t>limited</w:t>
      </w:r>
      <w:r w:rsidR="00FC6E64">
        <w:t xml:space="preserve">, but </w:t>
      </w:r>
      <w:r w:rsidR="00BC39A4">
        <w:t xml:space="preserve">notable exceptions </w:t>
      </w:r>
      <w:r w:rsidR="007742A0">
        <w:t>exist</w:t>
      </w:r>
      <w:r w:rsidR="00FC6E64">
        <w:t>, and they have been included</w:t>
      </w:r>
      <w:r w:rsidRPr="002133AB">
        <w:t xml:space="preserve"> </w:t>
      </w:r>
      <w:r w:rsidR="00FC6E64">
        <w:t>i</w:t>
      </w:r>
      <w:r>
        <w:t xml:space="preserve">n </w:t>
      </w:r>
      <w:r w:rsidR="007742A0">
        <w:t>our</w:t>
      </w:r>
      <w:r>
        <w:t xml:space="preserve"> study. </w:t>
      </w:r>
      <w:r w:rsidR="008B4607" w:rsidRPr="002133AB">
        <w:t>If data are available over different season</w:t>
      </w:r>
      <w:r w:rsidR="008B4607">
        <w:t>s</w:t>
      </w:r>
      <w:r w:rsidR="008B4607" w:rsidRPr="002133AB">
        <w:t xml:space="preserve">, it is best to separate the analyses </w:t>
      </w:r>
      <w:r w:rsidR="008B4607">
        <w:t>accordingly</w:t>
      </w:r>
      <w:r w:rsidR="008B4607" w:rsidRPr="002133AB">
        <w:t xml:space="preserve">, as species can undergo seasonal contraction and expansions </w:t>
      </w:r>
      <w:r w:rsidR="008B4607">
        <w:t>in</w:t>
      </w:r>
      <w:r w:rsidR="008B4607" w:rsidRPr="002133AB">
        <w:t xml:space="preserve"> their distribution. </w:t>
      </w:r>
      <w:r w:rsidR="008B4607">
        <w:t xml:space="preserve">This is evident in the Barents Sea cod, with winter distribution range limited by </w:t>
      </w:r>
      <w:r w:rsidR="00D65616">
        <w:t xml:space="preserve">low temperature under </w:t>
      </w:r>
      <w:r w:rsidR="008B4607">
        <w:t>sea ice</w:t>
      </w:r>
      <w:r w:rsidR="00D65616">
        <w:t>,</w:t>
      </w:r>
      <w:r w:rsidR="008B4607">
        <w:t xml:space="preserve"> and therefore more constrained compared to summer (</w:t>
      </w:r>
      <w:r w:rsidR="004B6C11">
        <w:t>Appendix</w:t>
      </w:r>
      <w:r w:rsidR="000D6915">
        <w:t xml:space="preserve"> S</w:t>
      </w:r>
      <w:r w:rsidR="0082242D">
        <w:t>3</w:t>
      </w:r>
      <w:r w:rsidR="000D6915" w:rsidRPr="00C32118">
        <w:t xml:space="preserve">, </w:t>
      </w:r>
      <w:r w:rsidR="008B4607" w:rsidRPr="00C32118">
        <w:t>Figs. S1</w:t>
      </w:r>
      <w:r w:rsidR="00C32118">
        <w:t>4 and S16</w:t>
      </w:r>
      <w:r w:rsidR="008B4607" w:rsidRPr="00C32118">
        <w:t>).</w:t>
      </w:r>
      <w:r w:rsidR="008B4607">
        <w:t xml:space="preserve"> </w:t>
      </w:r>
    </w:p>
    <w:p w14:paraId="7CDD8252" w14:textId="4EC20E65" w:rsidR="00195B35" w:rsidRDefault="008B4607" w:rsidP="00473B39">
      <w:pPr>
        <w:spacing w:line="480" w:lineRule="auto"/>
      </w:pPr>
      <w:r>
        <w:tab/>
      </w:r>
      <w:r w:rsidR="002904FE">
        <w:t>Life history spatial constraints</w:t>
      </w:r>
      <w:r w:rsidR="00C90DF0">
        <w:t xml:space="preserve"> </w:t>
      </w:r>
      <w:r w:rsidR="002904FE">
        <w:t>inferred</w:t>
      </w:r>
      <w:r w:rsidR="00C90DF0">
        <w:t xml:space="preserve"> from data rich cases, </w:t>
      </w:r>
      <w:r w:rsidR="00AF3F04">
        <w:t>may</w:t>
      </w:r>
      <w:r w:rsidR="000D6915">
        <w:t xml:space="preserve"> provide insight</w:t>
      </w:r>
      <w:r w:rsidR="00C90DF0">
        <w:t xml:space="preserve"> for data poor </w:t>
      </w:r>
      <w:r w:rsidR="00F07970">
        <w:t>species</w:t>
      </w:r>
      <w:r w:rsidR="00C90DF0">
        <w:t>.</w:t>
      </w:r>
      <w:r w:rsidR="00C90DF0" w:rsidRPr="002133AB">
        <w:t xml:space="preserve"> </w:t>
      </w:r>
      <w:r w:rsidR="00F05B1F" w:rsidRPr="002133AB">
        <w:t xml:space="preserve">In </w:t>
      </w:r>
      <w:r w:rsidR="00C638F8">
        <w:t>cases we examined</w:t>
      </w:r>
      <w:r w:rsidR="00B33985">
        <w:t>,</w:t>
      </w:r>
      <w:r w:rsidR="00F05B1F" w:rsidRPr="002133AB">
        <w:t xml:space="preserve"> </w:t>
      </w:r>
      <w:r w:rsidR="00C638F8">
        <w:t>t</w:t>
      </w:r>
      <w:r w:rsidR="00F05B1F" w:rsidRPr="002133AB">
        <w:t>hree patterns</w:t>
      </w:r>
      <w:r w:rsidR="005E0735" w:rsidRPr="002133AB">
        <w:t xml:space="preserve"> of </w:t>
      </w:r>
      <w:r w:rsidR="00BB5267">
        <w:t xml:space="preserve">spatial </w:t>
      </w:r>
      <w:r w:rsidR="00332B68">
        <w:t>constraint across life histories</w:t>
      </w:r>
      <w:r w:rsidR="00C638F8">
        <w:t xml:space="preserve"> were evident</w:t>
      </w:r>
      <w:r w:rsidR="007E3654" w:rsidRPr="002133AB">
        <w:t xml:space="preserve"> (Fig. </w:t>
      </w:r>
      <w:r w:rsidR="00DC7E08">
        <w:t>7</w:t>
      </w:r>
      <w:r w:rsidR="007E3654" w:rsidRPr="002133AB">
        <w:t>)</w:t>
      </w:r>
      <w:r w:rsidR="00C11763">
        <w:t>.</w:t>
      </w:r>
      <w:r w:rsidR="00F05B1F" w:rsidRPr="002133AB">
        <w:t xml:space="preserve"> The first pattern </w:t>
      </w:r>
      <w:r w:rsidR="00EA1D50">
        <w:t>i</w:t>
      </w:r>
      <w:r w:rsidR="00775466" w:rsidRPr="002133AB">
        <w:t xml:space="preserve">s </w:t>
      </w:r>
      <w:r w:rsidR="00F05B1F" w:rsidRPr="002133AB">
        <w:t xml:space="preserve">characterized by a </w:t>
      </w:r>
      <w:r w:rsidR="001231F1">
        <w:t>gradual and monotonic</w:t>
      </w:r>
      <w:r w:rsidR="001231F1" w:rsidRPr="002133AB">
        <w:t xml:space="preserve"> </w:t>
      </w:r>
      <w:r w:rsidR="00F05B1F" w:rsidRPr="002133AB">
        <w:t xml:space="preserve">decline of </w:t>
      </w:r>
      <w:r w:rsidR="00BB5267">
        <w:t>spatial</w:t>
      </w:r>
      <w:r w:rsidR="00F4698D">
        <w:t xml:space="preserve"> </w:t>
      </w:r>
      <w:r w:rsidR="00F05B1F" w:rsidRPr="002133AB">
        <w:t xml:space="preserve">constraint, </w:t>
      </w:r>
      <w:r w:rsidR="00467BB8" w:rsidRPr="002133AB">
        <w:t>resulting in</w:t>
      </w:r>
      <w:r w:rsidR="00F05B1F" w:rsidRPr="002133AB">
        <w:t xml:space="preserve"> </w:t>
      </w:r>
      <w:r w:rsidR="00775466" w:rsidRPr="002133AB">
        <w:t xml:space="preserve">the </w:t>
      </w:r>
      <w:r w:rsidR="003905D0">
        <w:t xml:space="preserve">adult </w:t>
      </w:r>
      <w:r w:rsidR="00F94F20" w:rsidRPr="002133AB">
        <w:t xml:space="preserve">spawning </w:t>
      </w:r>
      <w:r w:rsidR="003905D0">
        <w:t xml:space="preserve">individuals and eggs </w:t>
      </w:r>
      <w:r w:rsidR="00775466" w:rsidRPr="002133AB">
        <w:t>being</w:t>
      </w:r>
      <w:r w:rsidR="00C11763">
        <w:t xml:space="preserve"> </w:t>
      </w:r>
      <w:r w:rsidR="00775466" w:rsidRPr="002133AB">
        <w:t>most</w:t>
      </w:r>
      <w:r w:rsidR="00F94F20" w:rsidRPr="002133AB">
        <w:t xml:space="preserve"> </w:t>
      </w:r>
      <w:r w:rsidR="009B5DD3">
        <w:t xml:space="preserve">spatially </w:t>
      </w:r>
      <w:r w:rsidR="00F94F20" w:rsidRPr="002133AB">
        <w:t>constrained</w:t>
      </w:r>
      <w:r w:rsidR="00EA1D50">
        <w:t xml:space="preserve">, and the </w:t>
      </w:r>
      <w:r w:rsidR="003905D0">
        <w:t xml:space="preserve">non-spawning </w:t>
      </w:r>
      <w:r w:rsidR="00EA1D50">
        <w:t xml:space="preserve">adult individuals instead being more spatially </w:t>
      </w:r>
      <w:r w:rsidR="00F07970">
        <w:t>dispersed</w:t>
      </w:r>
      <w:r w:rsidR="00B33985">
        <w:t xml:space="preserve">. </w:t>
      </w:r>
      <w:r w:rsidR="00D14E64">
        <w:t xml:space="preserve">Gadids, including </w:t>
      </w:r>
      <w:r w:rsidR="001231F1">
        <w:t xml:space="preserve">walleye </w:t>
      </w:r>
      <w:r w:rsidR="00361B65">
        <w:t>p</w:t>
      </w:r>
      <w:r w:rsidR="00D47176">
        <w:t xml:space="preserve">ollock, </w:t>
      </w:r>
      <w:r w:rsidR="001701C1">
        <w:t>Sco</w:t>
      </w:r>
      <w:r w:rsidR="00B33985">
        <w:t>tian shelf cod and haddock, Pacific cod</w:t>
      </w:r>
      <w:r w:rsidR="00990EBB">
        <w:t xml:space="preserve"> and Barents Sea cod</w:t>
      </w:r>
      <w:r w:rsidR="0044521E">
        <w:t xml:space="preserve"> </w:t>
      </w:r>
      <w:r w:rsidR="007A5CA5">
        <w:t>follow</w:t>
      </w:r>
      <w:r w:rsidR="0044521E">
        <w:t xml:space="preserve"> this pattern</w:t>
      </w:r>
      <w:r w:rsidR="00EA1D50">
        <w:t xml:space="preserve"> in so far as their populations have the simultaneous presence of spatially constrained and highly mobile individuals</w:t>
      </w:r>
      <w:r w:rsidR="00EB12CF">
        <w:t xml:space="preserve">. </w:t>
      </w:r>
      <w:r w:rsidR="00D14E64">
        <w:t>These species have str</w:t>
      </w:r>
      <w:r w:rsidR="00875057">
        <w:t>o</w:t>
      </w:r>
      <w:r w:rsidR="00D14E64">
        <w:t>ng site fidelity at spawning (e.g.,</w:t>
      </w:r>
      <w:r w:rsidR="007D2094">
        <w:t xml:space="preserve"> </w:t>
      </w:r>
      <w:r w:rsidR="00935094">
        <w:rPr>
          <w:noProof/>
        </w:rPr>
        <w:t xml:space="preserve">Hurley and Campana, 1989; </w:t>
      </w:r>
      <w:r w:rsidR="00FF306E">
        <w:rPr>
          <w:noProof/>
        </w:rPr>
        <w:t>Rose, 1993;</w:t>
      </w:r>
      <w:r w:rsidR="000D6915">
        <w:t xml:space="preserve"> </w:t>
      </w:r>
      <w:r w:rsidR="00875057">
        <w:rPr>
          <w:noProof/>
        </w:rPr>
        <w:t>Neidetcher et al., 2014)</w:t>
      </w:r>
      <w:r w:rsidR="006F1849">
        <w:t xml:space="preserve"> and highly mobile adults during the nonbreeding seasons</w:t>
      </w:r>
      <w:r w:rsidR="00FF306E">
        <w:t xml:space="preserve">. </w:t>
      </w:r>
      <w:r w:rsidR="00DC7E08">
        <w:t>T</w:t>
      </w:r>
      <w:r w:rsidR="006F1849">
        <w:t xml:space="preserve">agging </w:t>
      </w:r>
      <w:r w:rsidR="001231F1">
        <w:t xml:space="preserve">studies of </w:t>
      </w:r>
      <w:r w:rsidR="00CC104A">
        <w:t xml:space="preserve">adult stages of Pacific cod </w:t>
      </w:r>
      <w:r w:rsidR="000511EB">
        <w:t xml:space="preserve">(&gt; 50 cm length) indicate widespread movement </w:t>
      </w:r>
      <w:r w:rsidR="00746C1A">
        <w:t xml:space="preserve">and occupancy </w:t>
      </w:r>
      <w:r w:rsidR="000511EB">
        <w:t>during summer</w:t>
      </w:r>
      <w:r w:rsidR="00DC7E08">
        <w:t>,</w:t>
      </w:r>
      <w:r w:rsidR="002C7229">
        <w:t xml:space="preserve"> and </w:t>
      </w:r>
      <w:r w:rsidR="000511EB">
        <w:t xml:space="preserve">directional </w:t>
      </w:r>
      <w:r w:rsidR="00746C1A">
        <w:t>movement</w:t>
      </w:r>
      <w:r w:rsidR="000511EB">
        <w:t xml:space="preserve"> to </w:t>
      </w:r>
      <w:r w:rsidR="00746C1A">
        <w:t>slope spawning areas during winter</w:t>
      </w:r>
      <w:r w:rsidR="0050196D">
        <w:t xml:space="preserve"> </w:t>
      </w:r>
      <w:r w:rsidR="0050196D">
        <w:rPr>
          <w:noProof/>
        </w:rPr>
        <w:t>(Shimada and Kimura, 1984)</w:t>
      </w:r>
      <w:r w:rsidR="00F94F20" w:rsidRPr="002133AB">
        <w:t xml:space="preserve">. </w:t>
      </w:r>
      <w:r w:rsidR="006F1849">
        <w:t>Similarly, m</w:t>
      </w:r>
      <w:r w:rsidR="006F1849" w:rsidRPr="006F1849">
        <w:t xml:space="preserve">ature Barents Sea cod undertake extensive southwards </w:t>
      </w:r>
      <w:r w:rsidR="000A2950">
        <w:t xml:space="preserve">countercurrent </w:t>
      </w:r>
      <w:r w:rsidR="006F1849" w:rsidRPr="006F1849">
        <w:t>migrations during winter to</w:t>
      </w:r>
      <w:r w:rsidR="00E66EC8">
        <w:t>ward</w:t>
      </w:r>
      <w:r w:rsidR="006F1849" w:rsidRPr="006F1849">
        <w:t xml:space="preserve"> spawning grounds along the Norwegian coast and migrate </w:t>
      </w:r>
      <w:r w:rsidR="001231F1">
        <w:t>northwards</w:t>
      </w:r>
      <w:r w:rsidR="006F1849" w:rsidRPr="006F1849">
        <w:t xml:space="preserve"> to vast feeding grounds </w:t>
      </w:r>
      <w:r w:rsidR="00E66EC8">
        <w:t xml:space="preserve">in the summer </w:t>
      </w:r>
      <w:r w:rsidR="00EC4EDF">
        <w:rPr>
          <w:noProof/>
        </w:rPr>
        <w:t>(Ottersen et al., 2014)</w:t>
      </w:r>
      <w:r w:rsidR="00473BDC">
        <w:t xml:space="preserve">. </w:t>
      </w:r>
    </w:p>
    <w:p w14:paraId="0D93D941" w14:textId="05AF1F7F" w:rsidR="00195B35" w:rsidRPr="00476E01" w:rsidRDefault="00EA1D50" w:rsidP="00473B39">
      <w:pPr>
        <w:spacing w:line="480" w:lineRule="auto"/>
        <w:ind w:firstLine="720"/>
        <w:rPr>
          <w:highlight w:val="yellow"/>
        </w:rPr>
      </w:pPr>
      <w:r>
        <w:lastRenderedPageBreak/>
        <w:t>The</w:t>
      </w:r>
      <w:r w:rsidR="00F4698D">
        <w:t xml:space="preserve"> second </w:t>
      </w:r>
      <w:r w:rsidR="001701C1">
        <w:t>pattern</w:t>
      </w:r>
      <w:r>
        <w:t xml:space="preserve"> is characterized by</w:t>
      </w:r>
      <w:r w:rsidR="0044521E">
        <w:t xml:space="preserve"> </w:t>
      </w:r>
      <w:r w:rsidR="00BB5267">
        <w:t xml:space="preserve">a </w:t>
      </w:r>
      <w:r w:rsidR="00332B68">
        <w:t xml:space="preserve">delayed (flathead sole) or </w:t>
      </w:r>
      <w:r w:rsidR="00F4698D">
        <w:t>protracted</w:t>
      </w:r>
      <w:r w:rsidR="00BB5267">
        <w:t xml:space="preserve"> </w:t>
      </w:r>
      <w:r w:rsidR="00332B68" w:rsidRPr="00F93D19">
        <w:t>(</w:t>
      </w:r>
      <w:r w:rsidR="00332B68">
        <w:t>Alaska plaice</w:t>
      </w:r>
      <w:r w:rsidR="00332B68" w:rsidRPr="00F93D19">
        <w:t>, yellowfin sole</w:t>
      </w:r>
      <w:r w:rsidR="00332B68">
        <w:t>) period of high spatial constraint</w:t>
      </w:r>
      <w:r w:rsidR="00F4698D">
        <w:t xml:space="preserve">, persisting into </w:t>
      </w:r>
      <w:r w:rsidR="00FD64C5" w:rsidRPr="002133AB">
        <w:t>juvenile and sub-adult stages</w:t>
      </w:r>
      <w:r>
        <w:t>,</w:t>
      </w:r>
      <w:r w:rsidR="00320A49">
        <w:t xml:space="preserve"> </w:t>
      </w:r>
      <w:r w:rsidR="00C11763">
        <w:t>before declining at later stages</w:t>
      </w:r>
      <w:r w:rsidR="00F93D19">
        <w:t xml:space="preserve">. </w:t>
      </w:r>
      <w:r w:rsidR="00990EBB">
        <w:t>Previous work has pointed to strong associations of y</w:t>
      </w:r>
      <w:r w:rsidR="000D5FA5">
        <w:t xml:space="preserve">ellowfin sole </w:t>
      </w:r>
      <w:r w:rsidR="00F30E7E">
        <w:t>abundance in sand</w:t>
      </w:r>
      <w:r w:rsidR="00990EBB">
        <w:t>y substrate</w:t>
      </w:r>
      <w:r w:rsidR="00F30E7E">
        <w:t xml:space="preserve">, flathead sole in mixed sand and mud, and Alaska plaice in mixed gravel and sand </w:t>
      </w:r>
      <w:r w:rsidR="00F30E7E">
        <w:rPr>
          <w:noProof/>
        </w:rPr>
        <w:t>(McConnaughey and Smith, 2000)</w:t>
      </w:r>
      <w:r w:rsidR="00F30E7E">
        <w:t xml:space="preserve">. </w:t>
      </w:r>
      <w:r w:rsidR="002F1ECC">
        <w:t>In the Bering Sea</w:t>
      </w:r>
      <w:r w:rsidR="0072539E">
        <w:t xml:space="preserve"> shelf</w:t>
      </w:r>
      <w:r w:rsidR="002F1ECC">
        <w:t xml:space="preserve">, bathymetry is </w:t>
      </w:r>
      <w:r w:rsidR="0072539E">
        <w:t>negatively correlated with sediment size and, not surprisingly,</w:t>
      </w:r>
      <w:r w:rsidR="00990EBB">
        <w:t xml:space="preserve"> all three species have a strong affinity with specific </w:t>
      </w:r>
      <w:r w:rsidR="0072539E">
        <w:t>depth ranges</w:t>
      </w:r>
      <w:r w:rsidR="00990EBB">
        <w:t xml:space="preserve"> </w:t>
      </w:r>
      <w:r w:rsidR="0072539E">
        <w:rPr>
          <w:noProof/>
        </w:rPr>
        <w:t>(Swartzman et al., 1992)</w:t>
      </w:r>
      <w:r w:rsidR="0072539E">
        <w:t xml:space="preserve">. </w:t>
      </w:r>
      <w:r w:rsidR="007E348B" w:rsidRPr="00476E01">
        <w:t>A</w:t>
      </w:r>
      <w:r w:rsidR="0072539E" w:rsidRPr="00476E01">
        <w:t xml:space="preserve">dult </w:t>
      </w:r>
      <w:r w:rsidR="00200379" w:rsidRPr="00476E01">
        <w:t xml:space="preserve">yellowfin sole </w:t>
      </w:r>
      <w:r w:rsidR="007E348B" w:rsidRPr="00476E01">
        <w:t xml:space="preserve">perform </w:t>
      </w:r>
      <w:r w:rsidR="00200379" w:rsidRPr="00476E01">
        <w:t xml:space="preserve">annual spring and fall migrations to and from spawning areas </w:t>
      </w:r>
      <w:r w:rsidR="00476E01" w:rsidRPr="00476E01">
        <w:rPr>
          <w:noProof/>
        </w:rPr>
        <w:t>(Wilderbuer et al., 1992)</w:t>
      </w:r>
      <w:r w:rsidR="00200379" w:rsidRPr="00476E01">
        <w:t>.</w:t>
      </w:r>
      <w:r w:rsidR="00200379">
        <w:t xml:space="preserve"> The timing of these migrations is influenced by water </w:t>
      </w:r>
      <w:r w:rsidR="00195B35">
        <w:t>temperature</w:t>
      </w:r>
      <w:r w:rsidR="00200379">
        <w:t xml:space="preserve"> and </w:t>
      </w:r>
      <w:r w:rsidR="006E0F60">
        <w:t>sea</w:t>
      </w:r>
      <w:r w:rsidR="00F07970">
        <w:t xml:space="preserve"> </w:t>
      </w:r>
      <w:r w:rsidR="00200379">
        <w:t xml:space="preserve">ice extent on the Bering Sea shelf, and </w:t>
      </w:r>
      <w:r w:rsidR="00195B35">
        <w:t xml:space="preserve">in turn </w:t>
      </w:r>
      <w:r w:rsidR="00200379">
        <w:t>influence</w:t>
      </w:r>
      <w:r w:rsidR="00AD6FBE">
        <w:t>s</w:t>
      </w:r>
      <w:r w:rsidR="00200379">
        <w:t xml:space="preserve"> availability </w:t>
      </w:r>
      <w:r w:rsidR="00AD6FBE">
        <w:t xml:space="preserve">to the survey </w:t>
      </w:r>
      <w:r w:rsidR="00195B35">
        <w:rPr>
          <w:noProof/>
        </w:rPr>
        <w:t>(Nichol et al., 2019)</w:t>
      </w:r>
      <w:r w:rsidR="00195B35">
        <w:t xml:space="preserve">. </w:t>
      </w:r>
      <w:r w:rsidR="0072539E">
        <w:t>So,</w:t>
      </w:r>
      <w:r w:rsidR="00195B35">
        <w:t xml:space="preserve"> it is </w:t>
      </w:r>
      <w:r w:rsidR="0072539E">
        <w:t>possible</w:t>
      </w:r>
      <w:r w:rsidR="00195B35">
        <w:t xml:space="preserve"> that the rapid decline of habitat constraint of adult yellowfin sole may be </w:t>
      </w:r>
      <w:r w:rsidR="003F11C2">
        <w:t>driven</w:t>
      </w:r>
      <w:r w:rsidR="00195B35">
        <w:t xml:space="preserve"> </w:t>
      </w:r>
      <w:r w:rsidR="00E267A7">
        <w:t xml:space="preserve">by </w:t>
      </w:r>
      <w:r w:rsidR="00195B35">
        <w:t>th</w:t>
      </w:r>
      <w:r w:rsidR="00F1528B">
        <w:t xml:space="preserve">e </w:t>
      </w:r>
      <w:r w:rsidR="003F11C2">
        <w:t>change</w:t>
      </w:r>
      <w:r w:rsidR="0072539E">
        <w:t>s</w:t>
      </w:r>
      <w:r w:rsidR="003F11C2">
        <w:t xml:space="preserve"> in </w:t>
      </w:r>
      <w:r w:rsidR="00F1528B">
        <w:t>timing of their migration</w:t>
      </w:r>
      <w:r w:rsidR="00476E01">
        <w:t xml:space="preserve"> and availability to the summer </w:t>
      </w:r>
      <w:r w:rsidR="0041525B">
        <w:t>s</w:t>
      </w:r>
      <w:r w:rsidR="00476E01">
        <w:t>urvey,</w:t>
      </w:r>
      <w:r w:rsidR="00F1528B">
        <w:t xml:space="preserve"> rather than </w:t>
      </w:r>
      <w:r w:rsidR="0072539E">
        <w:t xml:space="preserve">interannual distribution </w:t>
      </w:r>
      <w:r w:rsidR="00F1528B">
        <w:t>change</w:t>
      </w:r>
      <w:r w:rsidR="0072539E">
        <w:t>s</w:t>
      </w:r>
      <w:r w:rsidR="00195B35">
        <w:t>.</w:t>
      </w:r>
      <w:r w:rsidR="00F07970">
        <w:t xml:space="preserve"> </w:t>
      </w:r>
    </w:p>
    <w:p w14:paraId="294A7A0F" w14:textId="3F9733BA" w:rsidR="00E30E53" w:rsidRPr="002133AB" w:rsidRDefault="0084561D" w:rsidP="00473B39">
      <w:pPr>
        <w:spacing w:line="480" w:lineRule="auto"/>
        <w:ind w:firstLine="720"/>
      </w:pPr>
      <w:r>
        <w:t>The</w:t>
      </w:r>
      <w:r w:rsidR="00BB5267">
        <w:t xml:space="preserve"> third</w:t>
      </w:r>
      <w:r w:rsidR="00332B68">
        <w:t xml:space="preserve"> pattern </w:t>
      </w:r>
      <w:r w:rsidR="00E75BFB">
        <w:t>includes cases</w:t>
      </w:r>
      <w:r w:rsidR="00F93D19">
        <w:t xml:space="preserve"> </w:t>
      </w:r>
      <w:r w:rsidR="00E75BFB">
        <w:t>with a relatively constant level of</w:t>
      </w:r>
      <w:r w:rsidR="00F93D19">
        <w:t xml:space="preserve"> </w:t>
      </w:r>
      <w:r w:rsidR="00BB5267">
        <w:t>spatial</w:t>
      </w:r>
      <w:r w:rsidR="00F93D19">
        <w:t xml:space="preserve"> constraint through the specie</w:t>
      </w:r>
      <w:r w:rsidR="001701C1">
        <w:t>s</w:t>
      </w:r>
      <w:r w:rsidR="00F93D19">
        <w:t xml:space="preserve"> </w:t>
      </w:r>
      <w:r w:rsidR="00E75BFB">
        <w:t>life cycle</w:t>
      </w:r>
      <w:r w:rsidR="00F93D19">
        <w:t xml:space="preserve">, indicating either a loose (e.g., </w:t>
      </w:r>
      <w:r w:rsidR="003519B1">
        <w:t>arrowtooth flounder</w:t>
      </w:r>
      <w:r w:rsidR="00F93D19">
        <w:t>) or high (e.g., silver hake)</w:t>
      </w:r>
      <w:r w:rsidR="00F4698D">
        <w:t xml:space="preserve"> </w:t>
      </w:r>
      <w:r w:rsidR="00E75BFB">
        <w:t xml:space="preserve">lifetime </w:t>
      </w:r>
      <w:r w:rsidR="00F93D19">
        <w:t>spatial associations</w:t>
      </w:r>
      <w:r w:rsidR="00F94F20" w:rsidRPr="002133AB">
        <w:t>.</w:t>
      </w:r>
      <w:r w:rsidR="00AD280D" w:rsidRPr="002133AB">
        <w:t xml:space="preserve"> </w:t>
      </w:r>
      <w:r>
        <w:t xml:space="preserve">Species that conform to this pattern </w:t>
      </w:r>
      <w:r w:rsidR="0090299D">
        <w:t xml:space="preserve">are </w:t>
      </w:r>
      <w:r>
        <w:t xml:space="preserve">at the northernmost extreme of their range, </w:t>
      </w:r>
      <w:r w:rsidR="003519B1">
        <w:t xml:space="preserve">and </w:t>
      </w:r>
      <w:r w:rsidR="00A50157">
        <w:t xml:space="preserve">their spatial distribution and annual abundance </w:t>
      </w:r>
      <w:r w:rsidR="003519B1">
        <w:t>may be particularly sensitive to changes of water temperature. For example, arro</w:t>
      </w:r>
      <w:r w:rsidR="0002597F">
        <w:t>w</w:t>
      </w:r>
      <w:r w:rsidR="003519B1">
        <w:t>tooth flounder in the Bering Sea avoids water below 2</w:t>
      </w:r>
      <w:r w:rsidR="003519B1" w:rsidRPr="003519B1">
        <w:rPr>
          <w:vertAlign w:val="superscript"/>
        </w:rPr>
        <w:t>o</w:t>
      </w:r>
      <w:r w:rsidR="003519B1">
        <w:t xml:space="preserve">C, which is </w:t>
      </w:r>
      <w:r w:rsidR="00A50157">
        <w:t xml:space="preserve">typically observed in the middle shelf </w:t>
      </w:r>
      <w:r w:rsidR="00F07970">
        <w:t>during summer o</w:t>
      </w:r>
      <w:r w:rsidR="003519B1">
        <w:t xml:space="preserve">n the Bering Sea </w:t>
      </w:r>
      <w:r w:rsidR="00251A00">
        <w:rPr>
          <w:noProof/>
        </w:rPr>
        <w:t>(Ciannelli et al., 2012)</w:t>
      </w:r>
      <w:r w:rsidR="00251A00">
        <w:t>.</w:t>
      </w:r>
      <w:r w:rsidR="00C90DF0">
        <w:t xml:space="preserve"> </w:t>
      </w:r>
      <w:r w:rsidR="009E046E">
        <w:t xml:space="preserve">Similarly, silver hake in the Scotian shelf tends to occupy warmer water </w:t>
      </w:r>
      <w:r w:rsidR="00CF4CF6">
        <w:t xml:space="preserve">of the central and southwest portion of the shelf </w:t>
      </w:r>
      <w:r w:rsidR="00A50157">
        <w:t>while avoiding the colder northeast shelf</w:t>
      </w:r>
      <w:r w:rsidR="007F08FC">
        <w:t xml:space="preserve"> </w:t>
      </w:r>
      <w:r w:rsidR="007F08FC">
        <w:rPr>
          <w:noProof/>
        </w:rPr>
        <w:t>(Scott, 1982b)</w:t>
      </w:r>
      <w:r w:rsidR="00646250">
        <w:t xml:space="preserve">, and bottom water temperature on the shelf is an important driver of their abundance </w:t>
      </w:r>
      <w:r w:rsidR="00646250">
        <w:rPr>
          <w:noProof/>
        </w:rPr>
        <w:t>(Reed et al., 2018)</w:t>
      </w:r>
      <w:r w:rsidR="00646250">
        <w:t xml:space="preserve">. </w:t>
      </w:r>
      <w:r w:rsidR="00FD64C5" w:rsidRPr="002133AB">
        <w:t>We note that o</w:t>
      </w:r>
      <w:r w:rsidR="007230A8" w:rsidRPr="002133AB">
        <w:t>ur</w:t>
      </w:r>
      <w:r w:rsidR="002B7B5F">
        <w:t xml:space="preserve"> cross-section </w:t>
      </w:r>
      <w:r w:rsidR="00FD64C5" w:rsidRPr="002133AB">
        <w:t xml:space="preserve">of species </w:t>
      </w:r>
      <w:r w:rsidR="001E66C2" w:rsidRPr="002133AB">
        <w:t>only include</w:t>
      </w:r>
      <w:r w:rsidR="007230A8" w:rsidRPr="002133AB">
        <w:t>s</w:t>
      </w:r>
      <w:r w:rsidR="001E66C2" w:rsidRPr="002133AB">
        <w:t xml:space="preserve"> </w:t>
      </w:r>
      <w:r w:rsidR="00354EE8" w:rsidRPr="002133AB">
        <w:t xml:space="preserve">those residing in </w:t>
      </w:r>
      <w:r w:rsidR="001E66C2" w:rsidRPr="002133AB">
        <w:t>sub-arctic systems</w:t>
      </w:r>
      <w:r w:rsidR="007028DA" w:rsidRPr="002133AB">
        <w:t>,</w:t>
      </w:r>
      <w:r w:rsidR="001E66C2" w:rsidRPr="002133AB">
        <w:t xml:space="preserve"> and with either benthic or demersal strategies </w:t>
      </w:r>
      <w:r w:rsidR="001E66C2" w:rsidRPr="002133AB">
        <w:lastRenderedPageBreak/>
        <w:t xml:space="preserve">during the adult phase. Thus, </w:t>
      </w:r>
      <w:r w:rsidR="00FD64C5" w:rsidRPr="002133AB">
        <w:t>augmenting</w:t>
      </w:r>
      <w:r w:rsidR="001E66C2" w:rsidRPr="002133AB">
        <w:t xml:space="preserve"> the</w:t>
      </w:r>
      <w:r w:rsidR="00FD64C5" w:rsidRPr="002133AB">
        <w:t>se</w:t>
      </w:r>
      <w:r w:rsidR="001E66C2" w:rsidRPr="002133AB">
        <w:t xml:space="preserve"> </w:t>
      </w:r>
      <w:r w:rsidR="00FD64C5" w:rsidRPr="002133AB">
        <w:t>analyses</w:t>
      </w:r>
      <w:r w:rsidR="001E66C2" w:rsidRPr="002133AB">
        <w:t xml:space="preserve"> </w:t>
      </w:r>
      <w:r w:rsidR="00FD64C5" w:rsidRPr="002133AB">
        <w:t>with</w:t>
      </w:r>
      <w:r w:rsidR="001E66C2" w:rsidRPr="002133AB">
        <w:t xml:space="preserve"> </w:t>
      </w:r>
      <w:r w:rsidR="00470CB8">
        <w:t xml:space="preserve">more species, including </w:t>
      </w:r>
      <w:r w:rsidR="005C6605">
        <w:t>those</w:t>
      </w:r>
      <w:r w:rsidR="001E66C2" w:rsidRPr="002133AB">
        <w:t xml:space="preserve"> from temperate and tropical </w:t>
      </w:r>
      <w:r w:rsidR="006015C5">
        <w:t>reef species</w:t>
      </w:r>
      <w:r w:rsidR="001E66C2" w:rsidRPr="002133AB">
        <w:t xml:space="preserve">, </w:t>
      </w:r>
      <w:r w:rsidR="005B04AA">
        <w:t>as well as</w:t>
      </w:r>
      <w:r w:rsidR="00FD64C5" w:rsidRPr="002133AB">
        <w:t xml:space="preserve"> </w:t>
      </w:r>
      <w:r w:rsidR="00EC76CC">
        <w:t xml:space="preserve">species with </w:t>
      </w:r>
      <w:r w:rsidR="001E66C2" w:rsidRPr="002133AB">
        <w:t xml:space="preserve">pelagic life history </w:t>
      </w:r>
      <w:r w:rsidR="00360D02" w:rsidRPr="002133AB">
        <w:t>strategies</w:t>
      </w:r>
      <w:r w:rsidR="001E66C2" w:rsidRPr="002133AB">
        <w:t xml:space="preserve"> </w:t>
      </w:r>
      <w:r w:rsidR="00EC76CC">
        <w:t xml:space="preserve">during the adult phase </w:t>
      </w:r>
      <w:r w:rsidR="006015C5">
        <w:t xml:space="preserve">(e.g., </w:t>
      </w:r>
      <w:r w:rsidR="00FE11C0">
        <w:rPr>
          <w:noProof/>
        </w:rPr>
        <w:t>Muhling et al., 2013)</w:t>
      </w:r>
      <w:r w:rsidR="005B04AA">
        <w:t>,</w:t>
      </w:r>
      <w:r w:rsidR="00495E36">
        <w:t xml:space="preserve"> </w:t>
      </w:r>
      <w:r w:rsidR="001E66C2" w:rsidRPr="002133AB">
        <w:t>would be instrumental to validate the trends of habitat constraint across the life cycle</w:t>
      </w:r>
      <w:r w:rsidR="00FD64C5" w:rsidRPr="002133AB">
        <w:t>,</w:t>
      </w:r>
      <w:r w:rsidR="001E66C2" w:rsidRPr="002133AB">
        <w:t xml:space="preserve"> and to establish the link with life history strategies. </w:t>
      </w:r>
      <w:r w:rsidR="00360D02" w:rsidRPr="002133AB">
        <w:t xml:space="preserve">Ultimately, this </w:t>
      </w:r>
      <w:r w:rsidR="004D279E">
        <w:t xml:space="preserve">broader </w:t>
      </w:r>
      <w:r w:rsidR="00360D02" w:rsidRPr="002133AB">
        <w:t>level of investigation would</w:t>
      </w:r>
      <w:r w:rsidR="004D279E">
        <w:t xml:space="preserve"> further </w:t>
      </w:r>
      <w:r w:rsidR="00F82FC4" w:rsidRPr="002133AB">
        <w:t xml:space="preserve">enable inference about habitat use </w:t>
      </w:r>
      <w:r w:rsidR="00360D02" w:rsidRPr="002133AB">
        <w:t xml:space="preserve">and adaptability to climate change </w:t>
      </w:r>
      <w:r w:rsidR="00F82FC4" w:rsidRPr="002133AB">
        <w:t xml:space="preserve">for data poor species, for which </w:t>
      </w:r>
      <w:r w:rsidR="009102A8">
        <w:t xml:space="preserve">life history trait information is known but </w:t>
      </w:r>
      <w:r w:rsidR="00F82FC4" w:rsidRPr="002133AB">
        <w:t xml:space="preserve">spatial data </w:t>
      </w:r>
      <w:r w:rsidR="00027086">
        <w:t>for multiple</w:t>
      </w:r>
      <w:r w:rsidR="00F82FC4" w:rsidRPr="002133AB">
        <w:t xml:space="preserve"> life stages</w:t>
      </w:r>
      <w:r w:rsidR="009E7D1F">
        <w:t xml:space="preserve"> is not available</w:t>
      </w:r>
      <w:r w:rsidR="009102A8">
        <w:t>.</w:t>
      </w:r>
    </w:p>
    <w:p w14:paraId="45DADC4B" w14:textId="77777777" w:rsidR="00E54A18" w:rsidRDefault="00DA64AD" w:rsidP="00473B39">
      <w:pPr>
        <w:spacing w:line="480" w:lineRule="auto"/>
        <w:rPr>
          <w:i/>
        </w:rPr>
      </w:pPr>
      <w:r w:rsidRPr="002133AB">
        <w:rPr>
          <w:i/>
        </w:rPr>
        <w:t>Implications for species distribution models</w:t>
      </w:r>
      <w:r w:rsidR="00B126C8">
        <w:rPr>
          <w:i/>
        </w:rPr>
        <w:t xml:space="preserve"> </w:t>
      </w:r>
    </w:p>
    <w:p w14:paraId="19C5A4A2" w14:textId="47D7C856" w:rsidR="00A71664" w:rsidRPr="00E30E53" w:rsidRDefault="00F81C13" w:rsidP="00473B39">
      <w:pPr>
        <w:spacing w:line="480" w:lineRule="auto"/>
        <w:rPr>
          <w:color w:val="000000" w:themeColor="text1"/>
        </w:rPr>
      </w:pPr>
      <w:r>
        <w:rPr>
          <w:color w:val="000000" w:themeColor="text1"/>
        </w:rPr>
        <w:t>Assessment of</w:t>
      </w:r>
      <w:r w:rsidR="00BA101C" w:rsidRPr="00C2364C">
        <w:rPr>
          <w:color w:val="000000" w:themeColor="text1"/>
        </w:rPr>
        <w:t xml:space="preserve"> habitat constraint</w:t>
      </w:r>
      <w:r>
        <w:rPr>
          <w:color w:val="000000" w:themeColor="text1"/>
        </w:rPr>
        <w:t>s</w:t>
      </w:r>
      <w:r w:rsidR="00BA101C" w:rsidRPr="00C2364C">
        <w:rPr>
          <w:color w:val="000000" w:themeColor="text1"/>
        </w:rPr>
        <w:t xml:space="preserve"> through the species life cycle have important implications for accurate predictions of species distribution in relation to climate </w:t>
      </w:r>
      <w:r w:rsidR="006E0F60">
        <w:rPr>
          <w:color w:val="000000" w:themeColor="text1"/>
        </w:rPr>
        <w:t>change</w:t>
      </w:r>
      <w:r w:rsidR="00BA101C" w:rsidRPr="00C2364C">
        <w:rPr>
          <w:color w:val="000000" w:themeColor="text1"/>
        </w:rPr>
        <w:t xml:space="preserve">. </w:t>
      </w:r>
      <w:r w:rsidR="00DF1AE4">
        <w:t>T</w:t>
      </w:r>
      <w:r w:rsidR="00DA64AD" w:rsidRPr="002133AB">
        <w:t xml:space="preserve">he </w:t>
      </w:r>
      <w:r w:rsidR="00B83C01">
        <w:t>presence</w:t>
      </w:r>
      <w:r w:rsidR="00DA64AD">
        <w:t xml:space="preserve"> of strong spatial dependency for </w:t>
      </w:r>
      <w:r w:rsidR="00BA101C">
        <w:t xml:space="preserve">some </w:t>
      </w:r>
      <w:r w:rsidR="00DA64AD">
        <w:t xml:space="preserve">stages </w:t>
      </w:r>
      <w:r w:rsidR="00DA64AD" w:rsidRPr="002133AB">
        <w:t xml:space="preserve">indicates that within the range of </w:t>
      </w:r>
      <w:r w:rsidR="002B535F">
        <w:t xml:space="preserve">examined </w:t>
      </w:r>
      <w:r w:rsidR="00DA64AD" w:rsidRPr="002133AB">
        <w:t xml:space="preserve">values, </w:t>
      </w:r>
      <w:r w:rsidR="00DA64AD">
        <w:t xml:space="preserve">water </w:t>
      </w:r>
      <w:r w:rsidR="00DA64AD" w:rsidRPr="002133AB">
        <w:t xml:space="preserve">temperature </w:t>
      </w:r>
      <w:r w:rsidR="00DA64AD">
        <w:t>may</w:t>
      </w:r>
      <w:r w:rsidR="00DA64AD" w:rsidRPr="002133AB">
        <w:t xml:space="preserve"> not </w:t>
      </w:r>
      <w:r w:rsidR="00BA101C">
        <w:t xml:space="preserve">be </w:t>
      </w:r>
      <w:r w:rsidR="00DA64AD" w:rsidRPr="002133AB">
        <w:t xml:space="preserve">a </w:t>
      </w:r>
      <w:r w:rsidR="00BA101C">
        <w:t xml:space="preserve">primary </w:t>
      </w:r>
      <w:r w:rsidR="00DA64AD" w:rsidRPr="002133AB">
        <w:t xml:space="preserve">driver of </w:t>
      </w:r>
      <w:r w:rsidR="00DA64AD">
        <w:t>spatial distribution</w:t>
      </w:r>
      <w:r w:rsidR="00EA55C0">
        <w:t xml:space="preserve"> </w:t>
      </w:r>
      <w:r w:rsidR="00EA55C0">
        <w:rPr>
          <w:noProof/>
        </w:rPr>
        <w:t>(Stuart-Smith et al., 2021)</w:t>
      </w:r>
      <w:r w:rsidR="00DA64AD" w:rsidRPr="002133AB">
        <w:t xml:space="preserve">, and calls into question </w:t>
      </w:r>
      <w:r w:rsidR="00D46C89">
        <w:t xml:space="preserve">projections of species </w:t>
      </w:r>
      <w:r w:rsidR="001E5C8D">
        <w:t xml:space="preserve">or catch </w:t>
      </w:r>
      <w:r w:rsidR="00D46C89">
        <w:t>distribution</w:t>
      </w:r>
      <w:r w:rsidR="002B7B5F">
        <w:t>s</w:t>
      </w:r>
      <w:r w:rsidR="00D46C89">
        <w:t xml:space="preserve"> based solely on water temperature</w:t>
      </w:r>
      <w:r w:rsidR="00DA64AD" w:rsidRPr="002133AB">
        <w:t>.</w:t>
      </w:r>
      <w:r w:rsidR="00DA64AD">
        <w:t xml:space="preserve"> </w:t>
      </w:r>
      <w:r w:rsidR="006054A7">
        <w:t xml:space="preserve">Additionally, </w:t>
      </w:r>
      <w:r w:rsidR="006054A7">
        <w:rPr>
          <w:color w:val="000000" w:themeColor="text1"/>
        </w:rPr>
        <w:t>s</w:t>
      </w:r>
      <w:r w:rsidR="00DA64AD" w:rsidRPr="00C2364C">
        <w:rPr>
          <w:color w:val="000000" w:themeColor="text1"/>
        </w:rPr>
        <w:t xml:space="preserve">pecies distribution models are often parameterized using data from stages that are highly </w:t>
      </w:r>
      <w:r w:rsidR="00B126C8">
        <w:rPr>
          <w:color w:val="000000" w:themeColor="text1"/>
        </w:rPr>
        <w:t>variable</w:t>
      </w:r>
      <w:r w:rsidR="00BA101C">
        <w:rPr>
          <w:color w:val="000000" w:themeColor="text1"/>
        </w:rPr>
        <w:t>, such as the adult stages during summer months</w:t>
      </w:r>
      <w:r w:rsidR="00D46C89">
        <w:rPr>
          <w:color w:val="000000" w:themeColor="text1"/>
        </w:rPr>
        <w:t xml:space="preserve">, which is </w:t>
      </w:r>
      <w:r w:rsidR="00BA101C">
        <w:rPr>
          <w:color w:val="000000" w:themeColor="text1"/>
        </w:rPr>
        <w:t>when most groundfish surveys occur</w:t>
      </w:r>
      <w:r w:rsidR="00D46C89">
        <w:rPr>
          <w:color w:val="000000" w:themeColor="text1"/>
        </w:rPr>
        <w:t xml:space="preserve"> in sub</w:t>
      </w:r>
      <w:r w:rsidR="00945C95">
        <w:rPr>
          <w:color w:val="000000" w:themeColor="text1"/>
        </w:rPr>
        <w:t>-</w:t>
      </w:r>
      <w:r w:rsidR="00D46C89">
        <w:rPr>
          <w:color w:val="000000" w:themeColor="text1"/>
        </w:rPr>
        <w:t xml:space="preserve">arctic areas. Our analyses indicate that adult stages </w:t>
      </w:r>
      <w:r w:rsidR="00027086">
        <w:rPr>
          <w:color w:val="000000" w:themeColor="text1"/>
        </w:rPr>
        <w:t>are more likely to</w:t>
      </w:r>
      <w:r w:rsidR="006054A7">
        <w:rPr>
          <w:color w:val="000000" w:themeColor="text1"/>
        </w:rPr>
        <w:t xml:space="preserve"> follow temperature </w:t>
      </w:r>
      <w:r w:rsidR="00956272">
        <w:rPr>
          <w:color w:val="000000" w:themeColor="text1"/>
        </w:rPr>
        <w:t>or climate velocities</w:t>
      </w:r>
      <w:r w:rsidR="00D46C89">
        <w:rPr>
          <w:color w:val="000000" w:themeColor="text1"/>
        </w:rPr>
        <w:t xml:space="preserve"> because they are less constrained in space</w:t>
      </w:r>
      <w:r w:rsidR="00956272">
        <w:rPr>
          <w:color w:val="000000" w:themeColor="text1"/>
        </w:rPr>
        <w:t>.</w:t>
      </w:r>
      <w:r w:rsidR="00DA64AD" w:rsidRPr="00C2364C">
        <w:rPr>
          <w:color w:val="000000" w:themeColor="text1"/>
        </w:rPr>
        <w:t xml:space="preserve"> </w:t>
      </w:r>
      <w:r w:rsidR="00091A2E">
        <w:rPr>
          <w:color w:val="000000" w:themeColor="text1"/>
        </w:rPr>
        <w:t>Consistently, stage</w:t>
      </w:r>
      <w:r w:rsidR="0030271A">
        <w:rPr>
          <w:color w:val="000000" w:themeColor="text1"/>
        </w:rPr>
        <w:t xml:space="preserve">-specific models </w:t>
      </w:r>
      <w:r w:rsidR="00956272">
        <w:rPr>
          <w:color w:val="000000" w:themeColor="text1"/>
        </w:rPr>
        <w:t xml:space="preserve">have different </w:t>
      </w:r>
      <w:r w:rsidR="001E5C8D">
        <w:rPr>
          <w:color w:val="000000" w:themeColor="text1"/>
        </w:rPr>
        <w:t xml:space="preserve">prediction </w:t>
      </w:r>
      <w:r w:rsidR="00956272">
        <w:rPr>
          <w:color w:val="000000" w:themeColor="text1"/>
        </w:rPr>
        <w:t>outcome</w:t>
      </w:r>
      <w:r w:rsidR="002B7B5F">
        <w:rPr>
          <w:color w:val="000000" w:themeColor="text1"/>
        </w:rPr>
        <w:t>s</w:t>
      </w:r>
      <w:r w:rsidR="00956272">
        <w:rPr>
          <w:color w:val="000000" w:themeColor="text1"/>
        </w:rPr>
        <w:t xml:space="preserve"> compared to </w:t>
      </w:r>
      <w:r w:rsidR="001E5C8D">
        <w:rPr>
          <w:color w:val="000000" w:themeColor="text1"/>
        </w:rPr>
        <w:t xml:space="preserve">those </w:t>
      </w:r>
      <w:r w:rsidR="00956272">
        <w:rPr>
          <w:color w:val="000000" w:themeColor="text1"/>
        </w:rPr>
        <w:t>parameterized on on</w:t>
      </w:r>
      <w:r w:rsidR="0030271A">
        <w:rPr>
          <w:color w:val="000000" w:themeColor="text1"/>
        </w:rPr>
        <w:t xml:space="preserve">ly </w:t>
      </w:r>
      <w:r w:rsidR="002B7B5F">
        <w:rPr>
          <w:color w:val="000000" w:themeColor="text1"/>
        </w:rPr>
        <w:t xml:space="preserve">one life </w:t>
      </w:r>
      <w:r w:rsidR="0030271A">
        <w:rPr>
          <w:color w:val="000000" w:themeColor="text1"/>
        </w:rPr>
        <w:t>stage</w:t>
      </w:r>
      <w:r w:rsidR="00956272">
        <w:rPr>
          <w:color w:val="000000" w:themeColor="text1"/>
        </w:rPr>
        <w:t xml:space="preserve"> </w:t>
      </w:r>
      <w:r w:rsidR="00956272">
        <w:rPr>
          <w:noProof/>
          <w:color w:val="000000" w:themeColor="text1"/>
        </w:rPr>
        <w:t>(Asch and Erisman, 2018)</w:t>
      </w:r>
      <w:r w:rsidR="00DA64AD" w:rsidRPr="00C2364C">
        <w:rPr>
          <w:color w:val="000000" w:themeColor="text1"/>
        </w:rPr>
        <w:t xml:space="preserve">. </w:t>
      </w:r>
      <w:r w:rsidR="00CE4054">
        <w:rPr>
          <w:color w:val="000000" w:themeColor="text1"/>
        </w:rPr>
        <w:t>L</w:t>
      </w:r>
      <w:r w:rsidR="00CE4054" w:rsidRPr="00C2364C">
        <w:rPr>
          <w:color w:val="000000" w:themeColor="text1"/>
        </w:rPr>
        <w:t xml:space="preserve">ife history stages with high habitat constraint will limit future distribution shifts </w:t>
      </w:r>
      <w:r w:rsidR="00CE4054">
        <w:rPr>
          <w:color w:val="000000" w:themeColor="text1"/>
        </w:rPr>
        <w:t xml:space="preserve">and </w:t>
      </w:r>
      <w:r w:rsidR="00CE4054" w:rsidRPr="00C2364C">
        <w:rPr>
          <w:color w:val="000000" w:themeColor="text1"/>
        </w:rPr>
        <w:t xml:space="preserve">can be used as a “mask” increasing accuracy of </w:t>
      </w:r>
      <w:r w:rsidR="00CE4054">
        <w:rPr>
          <w:color w:val="000000" w:themeColor="text1"/>
        </w:rPr>
        <w:t>current species distribution model predictions.</w:t>
      </w:r>
    </w:p>
    <w:p w14:paraId="0356629B" w14:textId="665229D6" w:rsidR="008F50E7" w:rsidRPr="002133AB" w:rsidRDefault="00DA64AD" w:rsidP="00473B39">
      <w:pPr>
        <w:spacing w:line="480" w:lineRule="auto"/>
        <w:outlineLvl w:val="0"/>
        <w:rPr>
          <w:i/>
        </w:rPr>
      </w:pPr>
      <w:r>
        <w:rPr>
          <w:i/>
        </w:rPr>
        <w:t>To what degree can range shift offset climate change?</w:t>
      </w:r>
    </w:p>
    <w:p w14:paraId="67F15EDC" w14:textId="26A83240" w:rsidR="00C63D02" w:rsidRDefault="00F33943" w:rsidP="00473B39">
      <w:pPr>
        <w:spacing w:line="480" w:lineRule="auto"/>
        <w:outlineLvl w:val="0"/>
        <w:rPr>
          <w:color w:val="000000" w:themeColor="text1"/>
        </w:rPr>
      </w:pPr>
      <w:r>
        <w:rPr>
          <w:color w:val="000000" w:themeColor="text1"/>
        </w:rPr>
        <w:t xml:space="preserve">Populations that have the simultaneous occurrence of spatially constrained and spatially unconstrained life stages (e.g., walleye </w:t>
      </w:r>
      <w:r w:rsidR="005B04AA">
        <w:rPr>
          <w:color w:val="000000" w:themeColor="text1"/>
        </w:rPr>
        <w:t xml:space="preserve">pollock </w:t>
      </w:r>
      <w:r>
        <w:rPr>
          <w:color w:val="000000" w:themeColor="text1"/>
        </w:rPr>
        <w:t xml:space="preserve">and Pacific cod) </w:t>
      </w:r>
      <w:r w:rsidRPr="00C2364C">
        <w:rPr>
          <w:color w:val="000000" w:themeColor="text1"/>
        </w:rPr>
        <w:t xml:space="preserve">can experience a further </w:t>
      </w:r>
      <w:r w:rsidRPr="00C2364C">
        <w:rPr>
          <w:color w:val="000000" w:themeColor="text1"/>
        </w:rPr>
        <w:lastRenderedPageBreak/>
        <w:t xml:space="preserve">separation among </w:t>
      </w:r>
      <w:r>
        <w:rPr>
          <w:color w:val="000000" w:themeColor="text1"/>
        </w:rPr>
        <w:t xml:space="preserve">their stage-specific </w:t>
      </w:r>
      <w:r w:rsidRPr="00C2364C">
        <w:rPr>
          <w:color w:val="000000" w:themeColor="text1"/>
        </w:rPr>
        <w:t xml:space="preserve">habitats </w:t>
      </w:r>
      <w:r>
        <w:rPr>
          <w:color w:val="000000" w:themeColor="text1"/>
        </w:rPr>
        <w:t>and therefore be challenged to close their life cycle.</w:t>
      </w:r>
      <w:r w:rsidR="00DA64AD" w:rsidRPr="00C2364C">
        <w:rPr>
          <w:color w:val="000000" w:themeColor="text1"/>
        </w:rPr>
        <w:t xml:space="preserve"> This appear</w:t>
      </w:r>
      <w:r w:rsidR="00CE4054">
        <w:rPr>
          <w:color w:val="000000" w:themeColor="text1"/>
        </w:rPr>
        <w:t>s</w:t>
      </w:r>
      <w:r w:rsidR="00DA64AD" w:rsidRPr="00C2364C">
        <w:rPr>
          <w:color w:val="000000" w:themeColor="text1"/>
        </w:rPr>
        <w:t xml:space="preserve"> to be the case for both Pacific cod and </w:t>
      </w:r>
      <w:r w:rsidR="00CE4054">
        <w:rPr>
          <w:color w:val="000000" w:themeColor="text1"/>
        </w:rPr>
        <w:t>w</w:t>
      </w:r>
      <w:r w:rsidR="00DA64AD" w:rsidRPr="00C2364C">
        <w:rPr>
          <w:color w:val="000000" w:themeColor="text1"/>
        </w:rPr>
        <w:t xml:space="preserve">alleye </w:t>
      </w:r>
      <w:r w:rsidR="00CE4054">
        <w:rPr>
          <w:color w:val="000000" w:themeColor="text1"/>
        </w:rPr>
        <w:t>p</w:t>
      </w:r>
      <w:r w:rsidR="00DA64AD" w:rsidRPr="00C2364C">
        <w:rPr>
          <w:color w:val="000000" w:themeColor="text1"/>
        </w:rPr>
        <w:t>ollock in the Bering Sea, where in recent years the juvenile and adult summer distribution has been shifting progressively northward</w:t>
      </w:r>
      <w:r w:rsidR="001453CE">
        <w:rPr>
          <w:color w:val="000000" w:themeColor="text1"/>
        </w:rPr>
        <w:t xml:space="preserve"> </w:t>
      </w:r>
      <w:r w:rsidR="001453CE">
        <w:rPr>
          <w:noProof/>
          <w:color w:val="000000" w:themeColor="text1"/>
        </w:rPr>
        <w:t>(Stevenson and Lauth, 2019)</w:t>
      </w:r>
      <w:r w:rsidR="00DA64AD" w:rsidRPr="00C2364C">
        <w:rPr>
          <w:color w:val="000000" w:themeColor="text1"/>
        </w:rPr>
        <w:t>, while spawning habitats are fixed in space</w:t>
      </w:r>
      <w:r w:rsidR="001453CE">
        <w:rPr>
          <w:color w:val="000000" w:themeColor="text1"/>
        </w:rPr>
        <w:t xml:space="preserve"> </w:t>
      </w:r>
      <w:r w:rsidR="004139E1">
        <w:rPr>
          <w:color w:val="000000" w:themeColor="text1"/>
        </w:rPr>
        <w:t xml:space="preserve">at the southern edge of their distribution range </w:t>
      </w:r>
      <w:r w:rsidR="001453CE">
        <w:rPr>
          <w:noProof/>
          <w:color w:val="000000" w:themeColor="text1"/>
        </w:rPr>
        <w:t>(Neidetcher et al., 2014</w:t>
      </w:r>
      <w:r w:rsidR="004139E1">
        <w:rPr>
          <w:noProof/>
          <w:color w:val="000000" w:themeColor="text1"/>
        </w:rPr>
        <w:t>;</w:t>
      </w:r>
      <w:r w:rsidR="001F750B">
        <w:rPr>
          <w:color w:val="000000" w:themeColor="text1"/>
        </w:rPr>
        <w:t xml:space="preserve"> </w:t>
      </w:r>
      <w:r w:rsidR="001F750B">
        <w:rPr>
          <w:noProof/>
          <w:color w:val="000000" w:themeColor="text1"/>
        </w:rPr>
        <w:t>Bacheler et al., 2012)</w:t>
      </w:r>
      <w:r w:rsidR="00DA64AD" w:rsidRPr="00C2364C">
        <w:rPr>
          <w:color w:val="000000" w:themeColor="text1"/>
        </w:rPr>
        <w:t xml:space="preserve">. </w:t>
      </w:r>
    </w:p>
    <w:p w14:paraId="543AB0CF" w14:textId="1D9C8643" w:rsidR="009C5C8F" w:rsidRPr="00BF627B" w:rsidRDefault="00C63D02" w:rsidP="00473B39">
      <w:pPr>
        <w:spacing w:line="480" w:lineRule="auto"/>
        <w:ind w:firstLine="720"/>
        <w:outlineLvl w:val="0"/>
        <w:rPr>
          <w:color w:val="000000"/>
        </w:rPr>
      </w:pPr>
      <w:r>
        <w:rPr>
          <w:color w:val="000000" w:themeColor="text1"/>
        </w:rPr>
        <w:t xml:space="preserve">When species are constrained in space during certain stages they will need to adapt to new habitat conditions in order to change their distribution. </w:t>
      </w:r>
      <w:r w:rsidR="002B535F" w:rsidRPr="00A83F3C">
        <w:rPr>
          <w:color w:val="000000"/>
        </w:rPr>
        <w:t xml:space="preserve">Adaptive changes are needed when the distribution of the most limiting stage is 1) geographically controlled, </w:t>
      </w:r>
      <w:r w:rsidR="00D27BD4">
        <w:rPr>
          <w:color w:val="000000"/>
        </w:rPr>
        <w:t>and/</w:t>
      </w:r>
      <w:r w:rsidR="002B535F" w:rsidRPr="00A83F3C">
        <w:rPr>
          <w:color w:val="000000"/>
        </w:rPr>
        <w:t xml:space="preserve">or 2) the physiological tolerance limits (e.g. temperature-dependent </w:t>
      </w:r>
      <w:r w:rsidR="00227522">
        <w:rPr>
          <w:color w:val="000000"/>
        </w:rPr>
        <w:t>development</w:t>
      </w:r>
      <w:r w:rsidR="002B535F" w:rsidRPr="00A83F3C">
        <w:rPr>
          <w:color w:val="000000"/>
        </w:rPr>
        <w:t>) of the most limiting stage have been reached. In 1</w:t>
      </w:r>
      <w:r w:rsidR="002B7B5F">
        <w:rPr>
          <w:color w:val="000000"/>
        </w:rPr>
        <w:t>)</w:t>
      </w:r>
      <w:r w:rsidR="002B535F" w:rsidRPr="00A83F3C">
        <w:rPr>
          <w:color w:val="000000"/>
        </w:rPr>
        <w:t xml:space="preserve">, for species </w:t>
      </w:r>
      <w:r w:rsidR="002B7B5F">
        <w:rPr>
          <w:color w:val="000000"/>
        </w:rPr>
        <w:t xml:space="preserve">to shift </w:t>
      </w:r>
      <w:r w:rsidR="002B535F" w:rsidRPr="00A83F3C">
        <w:rPr>
          <w:color w:val="000000"/>
        </w:rPr>
        <w:t>distribution, adaptation must occur by linking the new geographic cues (e.g. deeper waters) to the environmental conditions associated with suitable habitat.  In 2</w:t>
      </w:r>
      <w:r w:rsidR="002B7B5F">
        <w:rPr>
          <w:color w:val="000000"/>
        </w:rPr>
        <w:t>)</w:t>
      </w:r>
      <w:r w:rsidR="002B535F" w:rsidRPr="00A83F3C">
        <w:rPr>
          <w:color w:val="000000"/>
        </w:rPr>
        <w:t xml:space="preserve">, if physiological tolerance limits have been reached, </w:t>
      </w:r>
      <w:r w:rsidR="00527467">
        <w:rPr>
          <w:color w:val="000000"/>
        </w:rPr>
        <w:t>a</w:t>
      </w:r>
      <w:r w:rsidR="002B535F" w:rsidRPr="00A83F3C">
        <w:rPr>
          <w:color w:val="000000"/>
        </w:rPr>
        <w:t>daptation in the physiological response to the environment would be needed bef</w:t>
      </w:r>
      <w:r w:rsidR="002B535F">
        <w:rPr>
          <w:color w:val="000000"/>
        </w:rPr>
        <w:t>ore further shifts could occur.</w:t>
      </w:r>
      <w:r w:rsidR="002B535F" w:rsidRPr="00A83F3C">
        <w:rPr>
          <w:color w:val="000000"/>
        </w:rPr>
        <w:t xml:space="preserve"> </w:t>
      </w:r>
      <w:r w:rsidR="005B2022">
        <w:rPr>
          <w:color w:val="000000" w:themeColor="text1"/>
        </w:rPr>
        <w:t xml:space="preserve">In the Gulf of Alaska for example, water temperature is significantly warmer than the Bering Sea, and laboratory and modeling analyses indicate that Pacific cod eggs may be experiencing thermal stress at their traditional spawning sites, which may further limit recruitment </w:t>
      </w:r>
      <w:r w:rsidR="005B2022">
        <w:rPr>
          <w:noProof/>
          <w:color w:val="000000" w:themeColor="text1"/>
        </w:rPr>
        <w:t>(Laurel and Rogers, 2020)</w:t>
      </w:r>
      <w:r w:rsidR="005B2022">
        <w:rPr>
          <w:color w:val="000000" w:themeColor="text1"/>
        </w:rPr>
        <w:t>. T</w:t>
      </w:r>
      <w:r w:rsidR="00770F93">
        <w:rPr>
          <w:color w:val="000000" w:themeColor="text1"/>
        </w:rPr>
        <w:t>o</w:t>
      </w:r>
      <w:r w:rsidR="005B2022">
        <w:rPr>
          <w:color w:val="000000" w:themeColor="text1"/>
        </w:rPr>
        <w:t xml:space="preserve"> adapt to these changes Pacific cod will need adaptation to 1) develop new cues and spawn in cooler habitats</w:t>
      </w:r>
      <w:r w:rsidR="00770F93">
        <w:rPr>
          <w:color w:val="000000" w:themeColor="text1"/>
        </w:rPr>
        <w:t xml:space="preserve"> within the Gul</w:t>
      </w:r>
      <w:r w:rsidR="00C17069">
        <w:rPr>
          <w:color w:val="000000" w:themeColor="text1"/>
        </w:rPr>
        <w:t>f</w:t>
      </w:r>
      <w:r w:rsidR="00770F93">
        <w:rPr>
          <w:color w:val="000000" w:themeColor="text1"/>
        </w:rPr>
        <w:t xml:space="preserve"> of Alaska</w:t>
      </w:r>
      <w:r w:rsidR="005B2022">
        <w:rPr>
          <w:color w:val="000000" w:themeColor="text1"/>
        </w:rPr>
        <w:t xml:space="preserve">, and/or 2) shift the thermal tolerance of embryos. </w:t>
      </w:r>
      <w:r w:rsidR="004139E1">
        <w:rPr>
          <w:color w:val="000000" w:themeColor="text1"/>
        </w:rPr>
        <w:t>Models</w:t>
      </w:r>
      <w:r w:rsidR="002B535F" w:rsidRPr="00A83F3C">
        <w:rPr>
          <w:color w:val="000000" w:themeColor="text1"/>
        </w:rPr>
        <w:t xml:space="preserve"> </w:t>
      </w:r>
      <w:r w:rsidR="00E567E8">
        <w:rPr>
          <w:color w:val="000000" w:themeColor="text1"/>
        </w:rPr>
        <w:t xml:space="preserve">that account for life history constraints </w:t>
      </w:r>
      <w:r w:rsidR="002B535F" w:rsidRPr="00A83F3C">
        <w:rPr>
          <w:color w:val="000000" w:themeColor="text1"/>
        </w:rPr>
        <w:t xml:space="preserve">as outlined here, </w:t>
      </w:r>
      <w:r w:rsidR="00527467">
        <w:rPr>
          <w:color w:val="000000" w:themeColor="text1"/>
        </w:rPr>
        <w:t xml:space="preserve">that are </w:t>
      </w:r>
      <w:r w:rsidR="002B535F" w:rsidRPr="00A83F3C">
        <w:rPr>
          <w:color w:val="000000" w:themeColor="text1"/>
        </w:rPr>
        <w:t xml:space="preserve">extended </w:t>
      </w:r>
      <w:r w:rsidR="0074151D">
        <w:rPr>
          <w:color w:val="000000" w:themeColor="text1"/>
        </w:rPr>
        <w:t xml:space="preserve">to also include physiologically based relationships (e.g., </w:t>
      </w:r>
      <w:r w:rsidR="00FE11C0">
        <w:rPr>
          <w:noProof/>
          <w:color w:val="000000" w:themeColor="text1"/>
        </w:rPr>
        <w:t>Kearney and Porter, 2009)</w:t>
      </w:r>
      <w:r w:rsidR="002B535F" w:rsidRPr="00A83F3C">
        <w:rPr>
          <w:color w:val="000000" w:themeColor="text1"/>
        </w:rPr>
        <w:t xml:space="preserve"> </w:t>
      </w:r>
      <w:r w:rsidR="00276B21">
        <w:rPr>
          <w:color w:val="000000" w:themeColor="text1"/>
        </w:rPr>
        <w:t>of</w:t>
      </w:r>
      <w:r w:rsidR="002B535F" w:rsidRPr="00A83F3C">
        <w:rPr>
          <w:color w:val="000000" w:themeColor="text1"/>
        </w:rPr>
        <w:t xml:space="preserve"> environmental covariates</w:t>
      </w:r>
      <w:r w:rsidR="002B535F" w:rsidRPr="00C2364C">
        <w:rPr>
          <w:color w:val="000000" w:themeColor="text1"/>
        </w:rPr>
        <w:t xml:space="preserve"> in addition to a fixed spatial term, can be used to </w:t>
      </w:r>
      <w:r w:rsidR="004139E1">
        <w:rPr>
          <w:color w:val="000000" w:themeColor="text1"/>
        </w:rPr>
        <w:t>simulate plastic and adaptive responses of fish to climate</w:t>
      </w:r>
      <w:r w:rsidR="002B535F" w:rsidRPr="00C2364C">
        <w:rPr>
          <w:color w:val="000000" w:themeColor="text1"/>
        </w:rPr>
        <w:t xml:space="preserve">. Furthermore, modelling of free-drifting life stages and energy budget modelling of migratory adults might be needed to assess whether different spatial </w:t>
      </w:r>
      <w:r w:rsidR="002B535F" w:rsidRPr="00C2364C">
        <w:rPr>
          <w:color w:val="000000" w:themeColor="text1"/>
        </w:rPr>
        <w:lastRenderedPageBreak/>
        <w:t>constraints across life stages will necessitate evolutionary adaptations in order for the species to close its life cycle in a future climate.</w:t>
      </w:r>
      <w:r w:rsidR="00E567E8">
        <w:rPr>
          <w:color w:val="000000" w:themeColor="text1"/>
        </w:rPr>
        <w:t xml:space="preserve"> </w:t>
      </w:r>
    </w:p>
    <w:p w14:paraId="550E6AE7" w14:textId="18D776FC" w:rsidR="00715FB7" w:rsidRDefault="003F6EA0" w:rsidP="00473B39">
      <w:pPr>
        <w:spacing w:line="480" w:lineRule="auto"/>
        <w:ind w:firstLine="720"/>
        <w:outlineLvl w:val="0"/>
        <w:rPr>
          <w:color w:val="000000"/>
        </w:rPr>
      </w:pPr>
      <w:r w:rsidRPr="002133AB">
        <w:rPr>
          <w:color w:val="000000"/>
        </w:rPr>
        <w:t xml:space="preserve">There is unfortunately a chasm in the </w:t>
      </w:r>
      <w:r w:rsidR="00002459">
        <w:rPr>
          <w:color w:val="000000"/>
        </w:rPr>
        <w:t>marine</w:t>
      </w:r>
      <w:r w:rsidR="00527467" w:rsidRPr="002133AB">
        <w:rPr>
          <w:color w:val="000000"/>
        </w:rPr>
        <w:t xml:space="preserve"> </w:t>
      </w:r>
      <w:r w:rsidR="00527467">
        <w:rPr>
          <w:color w:val="000000"/>
        </w:rPr>
        <w:t xml:space="preserve">sciences </w:t>
      </w:r>
      <w:r w:rsidRPr="002133AB">
        <w:rPr>
          <w:color w:val="000000"/>
        </w:rPr>
        <w:t xml:space="preserve">literature with fisheries oceanographers being more keenly aware of plastic responses </w:t>
      </w:r>
      <w:r w:rsidR="00E567E8">
        <w:rPr>
          <w:color w:val="000000"/>
        </w:rPr>
        <w:t xml:space="preserve">of fish </w:t>
      </w:r>
      <w:r w:rsidRPr="002133AB">
        <w:rPr>
          <w:color w:val="000000"/>
        </w:rPr>
        <w:t>to climate change and life-history biologists being more keenly aware of evolutionary adaptations</w:t>
      </w:r>
      <w:r w:rsidR="00CD6CCC">
        <w:rPr>
          <w:color w:val="000000"/>
        </w:rPr>
        <w:t xml:space="preserve"> </w:t>
      </w:r>
      <w:r w:rsidR="007C5F1A">
        <w:rPr>
          <w:noProof/>
          <w:color w:val="000000"/>
        </w:rPr>
        <w:t>(e.g.,. Hutchings, 2011)</w:t>
      </w:r>
      <w:r w:rsidRPr="002133AB">
        <w:rPr>
          <w:color w:val="000000"/>
        </w:rPr>
        <w:t>. Br</w:t>
      </w:r>
      <w:r w:rsidR="00344668">
        <w:rPr>
          <w:color w:val="000000"/>
        </w:rPr>
        <w:t>idging</w:t>
      </w:r>
      <w:r w:rsidRPr="002133AB">
        <w:rPr>
          <w:color w:val="000000"/>
        </w:rPr>
        <w:t xml:space="preserve"> this gap between plasticity and adaptations </w:t>
      </w:r>
      <w:r w:rsidR="001D1D19">
        <w:rPr>
          <w:noProof/>
          <w:color w:val="000000"/>
        </w:rPr>
        <w:t>(Schoener, 2011;</w:t>
      </w:r>
      <w:r w:rsidR="001D1D19">
        <w:rPr>
          <w:color w:val="000000"/>
        </w:rPr>
        <w:t xml:space="preserve"> </w:t>
      </w:r>
      <w:r w:rsidR="00FE11C0">
        <w:rPr>
          <w:noProof/>
          <w:color w:val="000000"/>
        </w:rPr>
        <w:t>Anderson et al., 2012)</w:t>
      </w:r>
      <w:r w:rsidR="001D1D19">
        <w:rPr>
          <w:color w:val="000000"/>
        </w:rPr>
        <w:t xml:space="preserve"> </w:t>
      </w:r>
      <w:r w:rsidRPr="002133AB">
        <w:rPr>
          <w:color w:val="000000"/>
        </w:rPr>
        <w:t xml:space="preserve">to understand </w:t>
      </w:r>
      <w:r w:rsidR="008D1E01">
        <w:rPr>
          <w:color w:val="000000"/>
        </w:rPr>
        <w:t xml:space="preserve">and model </w:t>
      </w:r>
      <w:r w:rsidRPr="002133AB">
        <w:rPr>
          <w:color w:val="000000"/>
        </w:rPr>
        <w:t>how marine species respond to climate change and variability</w:t>
      </w:r>
      <w:r w:rsidR="00541F2F">
        <w:rPr>
          <w:color w:val="000000"/>
        </w:rPr>
        <w:t>, as well as other anthropogenic stressors,</w:t>
      </w:r>
      <w:r w:rsidRPr="002133AB">
        <w:rPr>
          <w:color w:val="000000"/>
        </w:rPr>
        <w:t xml:space="preserve"> will be a</w:t>
      </w:r>
      <w:r w:rsidR="00344668">
        <w:rPr>
          <w:color w:val="000000"/>
        </w:rPr>
        <w:t>n important</w:t>
      </w:r>
      <w:r w:rsidRPr="002133AB">
        <w:rPr>
          <w:color w:val="000000"/>
        </w:rPr>
        <w:t xml:space="preserve"> </w:t>
      </w:r>
      <w:r w:rsidR="0041525B">
        <w:rPr>
          <w:color w:val="000000"/>
        </w:rPr>
        <w:t xml:space="preserve">advancement </w:t>
      </w:r>
      <w:r w:rsidR="007E3654" w:rsidRPr="002133AB">
        <w:rPr>
          <w:color w:val="000000"/>
        </w:rPr>
        <w:t>in marine ecology</w:t>
      </w:r>
      <w:r w:rsidRPr="002133AB">
        <w:rPr>
          <w:color w:val="000000"/>
        </w:rPr>
        <w:t>.</w:t>
      </w:r>
    </w:p>
    <w:p w14:paraId="42D424D6" w14:textId="77777777" w:rsidR="00715FB7" w:rsidRDefault="00715FB7" w:rsidP="00473B39">
      <w:pPr>
        <w:spacing w:line="480" w:lineRule="auto"/>
        <w:outlineLvl w:val="0"/>
        <w:rPr>
          <w:color w:val="000000"/>
        </w:rPr>
      </w:pPr>
    </w:p>
    <w:p w14:paraId="5F960653" w14:textId="032A4345" w:rsidR="00715FB7" w:rsidRPr="007C777D" w:rsidRDefault="00715FB7" w:rsidP="00473B39">
      <w:pPr>
        <w:spacing w:line="480" w:lineRule="auto"/>
        <w:outlineLvl w:val="0"/>
        <w:rPr>
          <w:b/>
          <w:color w:val="000000"/>
        </w:rPr>
      </w:pPr>
      <w:r w:rsidRPr="007C777D">
        <w:rPr>
          <w:b/>
          <w:color w:val="000000"/>
        </w:rPr>
        <w:t>Acknowledgements</w:t>
      </w:r>
    </w:p>
    <w:p w14:paraId="306AD3C3" w14:textId="1CFC4F55" w:rsidR="00715FB7" w:rsidRDefault="00715FB7" w:rsidP="00473B39">
      <w:pPr>
        <w:spacing w:line="480" w:lineRule="auto"/>
        <w:outlineLvl w:val="0"/>
        <w:rPr>
          <w:color w:val="000000"/>
        </w:rPr>
      </w:pPr>
      <w:r>
        <w:rPr>
          <w:color w:val="000000"/>
        </w:rPr>
        <w:t xml:space="preserve">We wish to thank the numerous scientists and crew who took part </w:t>
      </w:r>
      <w:r w:rsidR="005B04AA">
        <w:rPr>
          <w:color w:val="000000"/>
        </w:rPr>
        <w:t xml:space="preserve">in </w:t>
      </w:r>
      <w:r>
        <w:rPr>
          <w:color w:val="000000"/>
        </w:rPr>
        <w:t xml:space="preserve">the surveys utilized in this study, including DFO, NOAA, IMR and PINRO. </w:t>
      </w:r>
      <w:r w:rsidR="006F1704">
        <w:rPr>
          <w:color w:val="000000"/>
        </w:rPr>
        <w:t xml:space="preserve">Edda Johannesen and </w:t>
      </w:r>
      <w:r w:rsidR="00B67B91">
        <w:rPr>
          <w:color w:val="000000"/>
        </w:rPr>
        <w:t xml:space="preserve">Kelia Axler provided valuable comments of earlier drafts. </w:t>
      </w:r>
      <w:r w:rsidR="003B2A97" w:rsidRPr="003B2A97">
        <w:rPr>
          <w:color w:val="000000"/>
        </w:rPr>
        <w:t>We thank</w:t>
      </w:r>
      <w:r w:rsidR="003B2A97">
        <w:rPr>
          <w:color w:val="000000"/>
        </w:rPr>
        <w:t xml:space="preserve"> </w:t>
      </w:r>
      <w:r w:rsidR="003B2A97" w:rsidRPr="003B2A97">
        <w:rPr>
          <w:color w:val="000000"/>
        </w:rPr>
        <w:t>the Research Council of Norway (RCN) for funding the workshop</w:t>
      </w:r>
      <w:r w:rsidR="003B2A97">
        <w:rPr>
          <w:color w:val="000000"/>
        </w:rPr>
        <w:t xml:space="preserve"> </w:t>
      </w:r>
      <w:r w:rsidR="003B2A97" w:rsidRPr="003B2A97">
        <w:rPr>
          <w:color w:val="000000"/>
        </w:rPr>
        <w:t>NAMOR (grant no. 267577).</w:t>
      </w:r>
      <w:r w:rsidR="003B2A97">
        <w:rPr>
          <w:color w:val="000000"/>
        </w:rPr>
        <w:t xml:space="preserve"> LC acknowledge</w:t>
      </w:r>
      <w:r w:rsidR="005B04AA">
        <w:rPr>
          <w:color w:val="000000"/>
        </w:rPr>
        <w:t>s</w:t>
      </w:r>
      <w:r w:rsidR="003B2A97">
        <w:rPr>
          <w:color w:val="000000"/>
        </w:rPr>
        <w:t xml:space="preserve"> </w:t>
      </w:r>
      <w:r w:rsidR="007C777D">
        <w:rPr>
          <w:color w:val="000000"/>
        </w:rPr>
        <w:t>funding</w:t>
      </w:r>
      <w:r w:rsidR="003B2A97">
        <w:rPr>
          <w:color w:val="000000"/>
        </w:rPr>
        <w:t xml:space="preserve"> from the North </w:t>
      </w:r>
      <w:r w:rsidR="007C777D">
        <w:rPr>
          <w:color w:val="000000"/>
        </w:rPr>
        <w:t>Pacific</w:t>
      </w:r>
      <w:r w:rsidR="003B2A97">
        <w:rPr>
          <w:color w:val="000000"/>
        </w:rPr>
        <w:t xml:space="preserve"> Research </w:t>
      </w:r>
      <w:r w:rsidR="00C54F0F">
        <w:rPr>
          <w:color w:val="000000"/>
        </w:rPr>
        <w:t>Board</w:t>
      </w:r>
      <w:r w:rsidR="003B2A97">
        <w:rPr>
          <w:color w:val="000000"/>
        </w:rPr>
        <w:t xml:space="preserve">, project n. </w:t>
      </w:r>
      <w:r w:rsidR="007C777D">
        <w:rPr>
          <w:color w:val="000000"/>
        </w:rPr>
        <w:t>1909A “Phenology and geography of marine fish”</w:t>
      </w:r>
      <w:r w:rsidR="005B04AA">
        <w:rPr>
          <w:color w:val="000000"/>
        </w:rPr>
        <w:t xml:space="preserve">. This research is contribution </w:t>
      </w:r>
      <w:r w:rsidR="00B67B91">
        <w:rPr>
          <w:color w:val="000000"/>
        </w:rPr>
        <w:t>XXXX</w:t>
      </w:r>
      <w:r w:rsidR="005B04AA">
        <w:rPr>
          <w:color w:val="000000"/>
        </w:rPr>
        <w:t xml:space="preserve"> to NOAA’s Ecosystems and Fisheries-Oceanography Coordinated Investigations.</w:t>
      </w:r>
    </w:p>
    <w:p w14:paraId="15C9143A" w14:textId="2527FD6E" w:rsidR="00303895" w:rsidRPr="0000146E" w:rsidRDefault="00303895" w:rsidP="00473B39">
      <w:pPr>
        <w:spacing w:line="480" w:lineRule="auto"/>
        <w:ind w:firstLine="720"/>
        <w:outlineLvl w:val="0"/>
        <w:rPr>
          <w:color w:val="000000" w:themeColor="text1"/>
        </w:rPr>
      </w:pPr>
      <w:r w:rsidRPr="002133AB">
        <w:br w:type="page"/>
      </w:r>
    </w:p>
    <w:p w14:paraId="0BC9CC69" w14:textId="4937807E" w:rsidR="00E567E8" w:rsidRPr="00E30E53" w:rsidRDefault="00E30E53" w:rsidP="00473B39">
      <w:pPr>
        <w:pStyle w:val="Bibliography"/>
        <w:spacing w:line="480" w:lineRule="auto"/>
        <w:rPr>
          <w:b/>
        </w:rPr>
      </w:pPr>
      <w:r>
        <w:rPr>
          <w:b/>
        </w:rPr>
        <w:lastRenderedPageBreak/>
        <w:t>Literature cited</w:t>
      </w:r>
    </w:p>
    <w:p w14:paraId="42C74DB0" w14:textId="04676761" w:rsidR="009D3A8B" w:rsidRPr="009D3A8B" w:rsidRDefault="009D3A8B" w:rsidP="00473B39">
      <w:pPr>
        <w:pStyle w:val="Bibliography"/>
        <w:spacing w:line="480" w:lineRule="auto"/>
      </w:pPr>
      <w:r w:rsidRPr="009D3A8B">
        <w:t>Alvarez-Berastegui, D., Ciannelli, L., Aparicio-Gonzalez, A., Reglero, P., Hidalgo, M., López-Jurado, J.L., Tintoré, J., Alemany, F., 2014. Spatial Scale, Means and Gradients of Hydrographic Variables Define Pelagic Seascapes of Bluefin and Bullet Tuna Spawning Distribution. PLoS ONE 9, e109338. https://doi.org/10.1371/journal.pone.0109338</w:t>
      </w:r>
    </w:p>
    <w:p w14:paraId="72FC22AA" w14:textId="77777777" w:rsidR="009D3A8B" w:rsidRPr="009D3A8B" w:rsidRDefault="009D3A8B" w:rsidP="00473B39">
      <w:pPr>
        <w:pStyle w:val="Bibliography"/>
        <w:spacing w:line="480" w:lineRule="auto"/>
      </w:pPr>
      <w:r w:rsidRPr="009D3A8B">
        <w:t>Anderson, J.T., Panetta, A.M., Mitchell-Olds, T., 2012. Evolutionary and Ecological Responses to Anthropogenic Climate Change: Update on Anthropogenic Climate Change. PLANT PHYSIOLOGY 160, 1728–1740. https://doi.org/10.1104/pp.112.206219</w:t>
      </w:r>
    </w:p>
    <w:p w14:paraId="4DCAC9C5" w14:textId="77777777" w:rsidR="009D3A8B" w:rsidRPr="009D3A8B" w:rsidRDefault="009D3A8B" w:rsidP="00473B39">
      <w:pPr>
        <w:pStyle w:val="Bibliography"/>
        <w:spacing w:line="480" w:lineRule="auto"/>
      </w:pPr>
      <w:r w:rsidRPr="009D3A8B">
        <w:t>Asch, R.G., Erisman, B., 2018. Spawning aggregations act as a bottleneck influencing climate change impacts on a critically endangered reef fish. Divers Distrib 24, 1712–1728. https://doi.org/10.1111/ddi.12809</w:t>
      </w:r>
    </w:p>
    <w:p w14:paraId="77AB67B3" w14:textId="77777777" w:rsidR="009D3A8B" w:rsidRPr="009D3A8B" w:rsidRDefault="009D3A8B" w:rsidP="00473B39">
      <w:pPr>
        <w:pStyle w:val="Bibliography"/>
        <w:spacing w:line="480" w:lineRule="auto"/>
      </w:pPr>
      <w:r w:rsidRPr="009D3A8B">
        <w:t>Bacheler, N.M., Ciannelli, L., Bailey, K.M., Bartolino, V., 2012. Do walleye pollock exhibit flexibility in where or when they spawn based on variability in water temperature? Deep Sea Research Part II: Topical Studies in Oceanography 65–70, 208–216. https://doi.org/10.1016/j.dsr2.2012.02.001</w:t>
      </w:r>
    </w:p>
    <w:p w14:paraId="05B635C4" w14:textId="77777777" w:rsidR="009D3A8B" w:rsidRPr="009D3A8B" w:rsidRDefault="009D3A8B" w:rsidP="00473B39">
      <w:pPr>
        <w:pStyle w:val="Bibliography"/>
        <w:spacing w:line="480" w:lineRule="auto"/>
      </w:pPr>
      <w:r w:rsidRPr="009D3A8B">
        <w:t xml:space="preserve">Bacheler, N.M., Ciannelli, L., Bailey, K.M., Duffy-Anderson, J.T., 2010. Spatial and temporal patterns of walleye pollock ( </w:t>
      </w:r>
      <w:r w:rsidRPr="009D3A8B">
        <w:rPr>
          <w:i/>
          <w:iCs/>
        </w:rPr>
        <w:t>Theragra chalcogramma</w:t>
      </w:r>
      <w:r w:rsidRPr="009D3A8B">
        <w:t xml:space="preserve"> ) spawning in the eastern Bering Sea inferred from egg and larval distributions. Fisheries Oceanography 19, 107–120. https://doi.org/10.1111/j.1365-2419.2009.00531.x</w:t>
      </w:r>
    </w:p>
    <w:p w14:paraId="3A395DDF" w14:textId="77777777" w:rsidR="009D3A8B" w:rsidRPr="009D3A8B" w:rsidRDefault="009D3A8B" w:rsidP="00473B39">
      <w:pPr>
        <w:pStyle w:val="Bibliography"/>
        <w:spacing w:line="480" w:lineRule="auto"/>
      </w:pPr>
      <w:r w:rsidRPr="009D3A8B">
        <w:t>Barbeaux, S.J., Hollowed, A.B., 2018. Ontogeny matters: Climate variability and effects on fish distribution in the eastern Bering Sea. Fisheries Oceanography 27, 1–15. https://doi.org/10.1111/fog.12229</w:t>
      </w:r>
    </w:p>
    <w:p w14:paraId="45D2FA4B" w14:textId="77777777" w:rsidR="009D3A8B" w:rsidRPr="009D3A8B" w:rsidRDefault="009D3A8B" w:rsidP="00473B39">
      <w:pPr>
        <w:pStyle w:val="Bibliography"/>
        <w:spacing w:line="480" w:lineRule="auto"/>
      </w:pPr>
      <w:r w:rsidRPr="009D3A8B">
        <w:lastRenderedPageBreak/>
        <w:t>Bartolino, V., Ciannelli, L., Bacheler, N.M., Chan, K.-S., 2011. Ontogenetic and sex-specific differences in density-dependent habitat selection of a marine fish population. Ecology 92, 189–200. https://doi.org/10.1890/09-1129.1</w:t>
      </w:r>
    </w:p>
    <w:p w14:paraId="49D8F79F" w14:textId="77777777" w:rsidR="009D3A8B" w:rsidRPr="009D3A8B" w:rsidRDefault="009D3A8B" w:rsidP="00473B39">
      <w:pPr>
        <w:pStyle w:val="Bibliography"/>
        <w:spacing w:line="480" w:lineRule="auto"/>
      </w:pPr>
      <w:r w:rsidRPr="009D3A8B">
        <w:t>Beck, M.W., Heck, K.L., Able, K.W., Childers, D.L., Eggleston, D.B., Gillanders, B.M., Halpern, B., Hays, C.G., Hoshino, K., Minello, T.J., Orth, R.J., Sheridan, P.F., Weinstein, M.P., 2001. The Identification, Conservation, and Management of Estuarine and Marine Nurseries for Fish and Invertebrates. BioScience 51, 633. https://doi.org/10.1641/0006-3568(2001)051[0633:TICAMO]2.0.CO;2</w:t>
      </w:r>
    </w:p>
    <w:p w14:paraId="23A06994" w14:textId="77777777" w:rsidR="009D3A8B" w:rsidRPr="009D3A8B" w:rsidRDefault="009D3A8B" w:rsidP="00473B39">
      <w:pPr>
        <w:pStyle w:val="Bibliography"/>
        <w:spacing w:line="480" w:lineRule="auto"/>
      </w:pPr>
      <w:r w:rsidRPr="009D3A8B">
        <w:t>Brickman, D., 2003. Controls on the distribution of Browns Bank juvenile haddock. Mar. Ecol. Prog. Ser. 263, 235–246. https://doi.org/10.3354/meps263235</w:t>
      </w:r>
    </w:p>
    <w:p w14:paraId="5BFF0BEF" w14:textId="77777777" w:rsidR="009D3A8B" w:rsidRPr="009D3A8B" w:rsidRDefault="009D3A8B" w:rsidP="00473B39">
      <w:pPr>
        <w:pStyle w:val="Bibliography"/>
        <w:spacing w:line="480" w:lineRule="auto"/>
      </w:pPr>
      <w:r w:rsidRPr="009D3A8B">
        <w:t>Caddy, J.F., 2014. Why do assessments of demersal stocks largely ignore habitat? ICES Journal of Marine Science 71, 2114–2126. https://doi.org/10.1093/icesjms/fss199</w:t>
      </w:r>
    </w:p>
    <w:p w14:paraId="6279C05D" w14:textId="77777777" w:rsidR="009D3A8B" w:rsidRPr="009D3A8B" w:rsidRDefault="009D3A8B" w:rsidP="00473B39">
      <w:pPr>
        <w:pStyle w:val="Bibliography"/>
        <w:spacing w:line="480" w:lineRule="auto"/>
      </w:pPr>
      <w:r w:rsidRPr="009D3A8B">
        <w:t>Cheung, W.W.L., Brodeur, R.D., Okey, T.A., Pauly, D., 2015. Projecting future changes in distributions of pelagic fish species of Northeast Pacific shelf seas. Progress in Oceanography 130, 19–31. https://doi.org/10.1016/j.pocean.2014.09.003</w:t>
      </w:r>
    </w:p>
    <w:p w14:paraId="73D5A93E" w14:textId="2D07709F" w:rsidR="009D3A8B" w:rsidRPr="009D3A8B" w:rsidRDefault="009D3A8B" w:rsidP="00473B39">
      <w:pPr>
        <w:pStyle w:val="Bibliography"/>
        <w:spacing w:line="480" w:lineRule="auto"/>
      </w:pPr>
      <w:r w:rsidRPr="009D3A8B">
        <w:t xml:space="preserve">Cheung, W.W.L., Lam, V.W.Y., Sarmiento, J.L., Kearney, K., Watson, R., Zeller, D., Pauly, D., 2010. Large-scale redistribution of maximum fisheries catch potential in the global ocean under climate change: </w:t>
      </w:r>
      <w:r w:rsidR="00467BC5">
        <w:t>climate change impacts on catch potential</w:t>
      </w:r>
      <w:r w:rsidRPr="009D3A8B">
        <w:t>. Global Change Biology 16, 24–35. https://doi.org/10.1111/j.1365-2486.2009.01995.x</w:t>
      </w:r>
    </w:p>
    <w:p w14:paraId="66CA9A38" w14:textId="77777777" w:rsidR="009D3A8B" w:rsidRPr="009D3A8B" w:rsidRDefault="009D3A8B" w:rsidP="00473B39">
      <w:pPr>
        <w:pStyle w:val="Bibliography"/>
        <w:spacing w:line="480" w:lineRule="auto"/>
      </w:pPr>
      <w:r w:rsidRPr="009D3A8B">
        <w:t>Ciannelli, L., Bailey, K., Olsen, E.M., 2014. Evolutionary and ecological constraints of fish spawning habitats. ICES Journal of Marine Science 72, 285–296. https://doi.org/10.1093/icesjms/fsu145</w:t>
      </w:r>
    </w:p>
    <w:p w14:paraId="058B495D" w14:textId="77777777" w:rsidR="009D3A8B" w:rsidRPr="009D3A8B" w:rsidRDefault="009D3A8B" w:rsidP="00473B39">
      <w:pPr>
        <w:pStyle w:val="Bibliography"/>
        <w:spacing w:line="480" w:lineRule="auto"/>
      </w:pPr>
      <w:r w:rsidRPr="009D3A8B">
        <w:lastRenderedPageBreak/>
        <w:t>Ciannelli, L., Bartolino, V., Chan, K.-S., 2012. Non-additive and non-stationary properties in the spatial distribution of a large marine fish population. Proceedings of the Royal Society B: Biological Sciences 279, 3635–3642. https://doi.org/10.1098/rspb.2012.0849</w:t>
      </w:r>
    </w:p>
    <w:p w14:paraId="4B8A214B" w14:textId="54692072" w:rsidR="009D3A8B" w:rsidRPr="009D3A8B" w:rsidRDefault="009D3A8B" w:rsidP="00473B39">
      <w:pPr>
        <w:pStyle w:val="Bibliography"/>
        <w:spacing w:line="480" w:lineRule="auto"/>
      </w:pPr>
      <w:r w:rsidRPr="009D3A8B">
        <w:t xml:space="preserve">Ciannelli, L., Dingsør, G.E., Bogstad, B., Ottersen, G., Chan, K., Gjøsæter, H., Stiansen, J.E., Stenseth, N.Chr., 2007. </w:t>
      </w:r>
      <w:r w:rsidR="00EC1E25">
        <w:t xml:space="preserve">Spatial anatomy of species survival: effects of predation and climate-driven environmental variability </w:t>
      </w:r>
      <w:r w:rsidRPr="009D3A8B">
        <w:t>Ecology 88, 635–646. https://doi.org/10.1890/05-2035</w:t>
      </w:r>
    </w:p>
    <w:p w14:paraId="0D2C100B" w14:textId="77777777" w:rsidR="009D3A8B" w:rsidRPr="009D3A8B" w:rsidRDefault="009D3A8B" w:rsidP="00473B39">
      <w:pPr>
        <w:pStyle w:val="Bibliography"/>
        <w:spacing w:line="480" w:lineRule="auto"/>
      </w:pPr>
      <w:r w:rsidRPr="009D3A8B">
        <w:t>Ciannelli, L., Fisher, J., Skern-Mauritzen, M., Hunsicker, M., Hidalgo, M., Frank, K., Bailey, K., 2013. Theory, consequences and evidence of eroding population spatial structure in harvested marine fishes: a review. Marine Ecology Progress Series 480, 227–243. https://doi.org/10.3354/meps10067</w:t>
      </w:r>
    </w:p>
    <w:p w14:paraId="6E7028A5" w14:textId="77777777" w:rsidR="009D3A8B" w:rsidRPr="009D3A8B" w:rsidRDefault="009D3A8B" w:rsidP="00473B39">
      <w:pPr>
        <w:pStyle w:val="Bibliography"/>
        <w:spacing w:line="480" w:lineRule="auto"/>
      </w:pPr>
      <w:r w:rsidRPr="009D3A8B">
        <w:t>Ciannelli, L., Knutsen, H., Olsen, E.M., Espeland, S.H., Asplin, L., Jelmert, A., Knutsen, J.A., Stenseth, N.C., 2010. Small-scale genetic structure in a marine population in relation to water circulation and egg characteristics. Ecology 91, 2918–2930. https://doi.org/10.1890/09-1548.1</w:t>
      </w:r>
    </w:p>
    <w:p w14:paraId="5FD43A0D" w14:textId="77777777" w:rsidR="009D3A8B" w:rsidRPr="009D3A8B" w:rsidRDefault="009D3A8B" w:rsidP="00473B39">
      <w:pPr>
        <w:pStyle w:val="Bibliography"/>
        <w:spacing w:line="480" w:lineRule="auto"/>
      </w:pPr>
      <w:r w:rsidRPr="009D3A8B">
        <w:t>Corten, A., 2002. The role of ``conservatism’’ in herring migrations. Reviews in Fish Biology and Fisheries 11, 339–361. https://doi.org/10.1023/A:1021347630813</w:t>
      </w:r>
    </w:p>
    <w:p w14:paraId="6BC3E527" w14:textId="77777777" w:rsidR="009D3A8B" w:rsidRPr="009D3A8B" w:rsidRDefault="009D3A8B" w:rsidP="00473B39">
      <w:pPr>
        <w:pStyle w:val="Bibliography"/>
        <w:spacing w:line="480" w:lineRule="auto"/>
      </w:pPr>
      <w:r w:rsidRPr="009D3A8B">
        <w:t>Crozier, L.G., Hutchings, J.A., 2014. Plastic and evolutionary responses to climate change in fish. Evolutionary Applications 7, 68–87. https://doi.org/10.1111/eva.12135</w:t>
      </w:r>
    </w:p>
    <w:p w14:paraId="553B009A" w14:textId="77777777" w:rsidR="009D3A8B" w:rsidRPr="009D3A8B" w:rsidRDefault="009D3A8B" w:rsidP="00473B39">
      <w:pPr>
        <w:pStyle w:val="Bibliography"/>
        <w:spacing w:line="480" w:lineRule="auto"/>
      </w:pPr>
      <w:r w:rsidRPr="009D3A8B">
        <w:t>Cury, P., 2019. Obstinate nature. ICES Journal of Marine Science 76, 384–391. https://doi.org/10.1093/icesjms/fsy188</w:t>
      </w:r>
    </w:p>
    <w:p w14:paraId="53930277" w14:textId="77777777" w:rsidR="009D3A8B" w:rsidRPr="009D3A8B" w:rsidRDefault="009D3A8B" w:rsidP="00473B39">
      <w:pPr>
        <w:pStyle w:val="Bibliography"/>
        <w:spacing w:line="480" w:lineRule="auto"/>
      </w:pPr>
      <w:r w:rsidRPr="009D3A8B">
        <w:t>Cury, P., Shin, Y., Planque, B., Durant, J., Fromentin, J., Kramerschadt, S., Stenseth, N., Travers, M., Grimm, V., 2008. Ecosystem oceanography for global change in fisheries. Trends in Ecology &amp; Evolution 23, 338–346. https://doi.org/10.1016/j.tree.2008.02.005</w:t>
      </w:r>
    </w:p>
    <w:p w14:paraId="49D265FF" w14:textId="77777777" w:rsidR="009D3A8B" w:rsidRPr="009D3A8B" w:rsidRDefault="009D3A8B" w:rsidP="00473B39">
      <w:pPr>
        <w:pStyle w:val="Bibliography"/>
        <w:spacing w:line="480" w:lineRule="auto"/>
      </w:pPr>
      <w:r w:rsidRPr="009D3A8B">
        <w:lastRenderedPageBreak/>
        <w:t>Fall, J., Ciannelli, L., Skaret, G., Johannesen, E., 2018. Seasonal dynamics of spatial distributions and overlap between Northeast Arctic cod (Gadus morhua) and capelin (Mallotus villosus) in the Barents Sea. PLoS ONE 13, e0205921. https://doi.org/10.1371/journal.pone.0205921</w:t>
      </w:r>
    </w:p>
    <w:p w14:paraId="279FCE84" w14:textId="77777777" w:rsidR="009D3A8B" w:rsidRPr="009D3A8B" w:rsidRDefault="009D3A8B" w:rsidP="00473B39">
      <w:pPr>
        <w:pStyle w:val="Bibliography"/>
        <w:spacing w:line="480" w:lineRule="auto"/>
      </w:pPr>
      <w:r w:rsidRPr="009D3A8B">
        <w:t>Frank, K.T., Carscadden, J.E., Leggett, W.C., 1993. Causes of spatio-temporal variation in the patchiness of larval fish distributions: differential mortality or behaviour? Fisheries Oceanogr 2, 114–123. https://doi.org/10.1111/j.1365-2419.1993.tb00129.x</w:t>
      </w:r>
    </w:p>
    <w:p w14:paraId="38C2607D" w14:textId="77777777" w:rsidR="009D3A8B" w:rsidRPr="009D3A8B" w:rsidRDefault="009D3A8B" w:rsidP="00473B39">
      <w:pPr>
        <w:pStyle w:val="Bibliography"/>
        <w:spacing w:line="480" w:lineRule="auto"/>
      </w:pPr>
      <w:r w:rsidRPr="009D3A8B">
        <w:t>Frank, K.T., Petrie, B., Leggett, W.C., Boyce, D.G., 2018. Exploitation drives an ontogenetic-like deepening in marine fish. Proceedings of the National Academy of Sciences 115, 6422–6427. https://doi.org/10.1073/pnas.1802096115</w:t>
      </w:r>
    </w:p>
    <w:p w14:paraId="13FC80A4" w14:textId="77777777" w:rsidR="009D3A8B" w:rsidRPr="009D3A8B" w:rsidRDefault="009D3A8B" w:rsidP="00473B39">
      <w:pPr>
        <w:pStyle w:val="Bibliography"/>
        <w:spacing w:line="480" w:lineRule="auto"/>
      </w:pPr>
      <w:r w:rsidRPr="009D3A8B">
        <w:t>Frank, K.T., Petrie, B., Shackell, N.L., Choi, J.S., 2006. Reconciling differences in trophic control in mid-latitude marine ecosystems: Reconciling differences in trophic control. Ecology Letters 9, 1096–1105. https://doi.org/10.1111/j.1461-0248.2006.00961.x</w:t>
      </w:r>
    </w:p>
    <w:p w14:paraId="58DFD643" w14:textId="77777777" w:rsidR="009D3A8B" w:rsidRPr="009D3A8B" w:rsidRDefault="009D3A8B" w:rsidP="00473B39">
      <w:pPr>
        <w:pStyle w:val="Bibliography"/>
        <w:spacing w:line="480" w:lineRule="auto"/>
      </w:pPr>
      <w:r w:rsidRPr="009D3A8B">
        <w:t>Grebmeier, J.M., Feder, H.M., McRoy, C.P., 1989. Pelagic-benthic coupling on the shelf of the northern Bering and Chukchi Seas. 11. Benthic communitv structure 16.</w:t>
      </w:r>
    </w:p>
    <w:p w14:paraId="1E2BBB82" w14:textId="77777777" w:rsidR="009D3A8B" w:rsidRPr="009D3A8B" w:rsidRDefault="009D3A8B" w:rsidP="00473B39">
      <w:pPr>
        <w:pStyle w:val="Bibliography"/>
        <w:spacing w:line="480" w:lineRule="auto"/>
      </w:pPr>
      <w:r w:rsidRPr="009D3A8B">
        <w:t xml:space="preserve">Hurley, P.C.F., Campana, S.E., 1989. Distribution and Abundance of Haddock ( </w:t>
      </w:r>
      <w:r w:rsidRPr="009D3A8B">
        <w:rPr>
          <w:i/>
          <w:iCs/>
        </w:rPr>
        <w:t>Melanogrammus aeglefinus</w:t>
      </w:r>
      <w:r w:rsidRPr="009D3A8B">
        <w:t xml:space="preserve"> ) and Atlantic Cod ( </w:t>
      </w:r>
      <w:r w:rsidRPr="009D3A8B">
        <w:rPr>
          <w:i/>
          <w:iCs/>
        </w:rPr>
        <w:t>Gadus morhua</w:t>
      </w:r>
      <w:r w:rsidRPr="009D3A8B">
        <w:t xml:space="preserve"> ) Eggs and Larvae in the Waters off Southwest Nova Scotia. Can. J. Fish. Aquat. Sci. 46, s103–s112. https://doi.org/10.1139/f89-282</w:t>
      </w:r>
    </w:p>
    <w:p w14:paraId="0EC524AD" w14:textId="77777777" w:rsidR="009D3A8B" w:rsidRPr="009D3A8B" w:rsidRDefault="009D3A8B" w:rsidP="00473B39">
      <w:pPr>
        <w:pStyle w:val="Bibliography"/>
        <w:spacing w:line="480" w:lineRule="auto"/>
      </w:pPr>
      <w:r w:rsidRPr="009D3A8B">
        <w:t>Hutchings, J.A., 2011. Old wine in new bottles: reaction norms in salmonid fishes. Heredity 106, 421–437. https://doi.org/10.1038/hdy.2010.166</w:t>
      </w:r>
    </w:p>
    <w:p w14:paraId="3C1CA809" w14:textId="77777777" w:rsidR="009D3A8B" w:rsidRPr="009D3A8B" w:rsidRDefault="009D3A8B" w:rsidP="00473B39">
      <w:pPr>
        <w:pStyle w:val="Bibliography"/>
        <w:spacing w:line="480" w:lineRule="auto"/>
      </w:pPr>
      <w:r w:rsidRPr="009D3A8B">
        <w:t>Kearney, M., Porter, W., 2009. Mechanistic niche modelling: combining physiological and spatial data to predict species’ ranges. Ecology Letters 12, 334–350. https://doi.org/10.1111/j.1461-0248.2008.01277.x</w:t>
      </w:r>
    </w:p>
    <w:p w14:paraId="32673B09" w14:textId="77777777" w:rsidR="009D3A8B" w:rsidRPr="009D3A8B" w:rsidRDefault="009D3A8B" w:rsidP="00473B39">
      <w:pPr>
        <w:pStyle w:val="Bibliography"/>
        <w:spacing w:line="480" w:lineRule="auto"/>
      </w:pPr>
      <w:r w:rsidRPr="009D3A8B">
        <w:lastRenderedPageBreak/>
        <w:t>Kendall, A.W., Duker, G.J., 1998. The development of recruitment fisheries oceanography in the United States. Fisheries Oceanography 7, 69–88. https://doi.org/10.1046/j.1365-2419.1998.00056.x</w:t>
      </w:r>
    </w:p>
    <w:p w14:paraId="3D5092F9" w14:textId="77777777" w:rsidR="009D3A8B" w:rsidRPr="009D3A8B" w:rsidRDefault="009D3A8B" w:rsidP="00473B39">
      <w:pPr>
        <w:pStyle w:val="Bibliography"/>
        <w:spacing w:line="480" w:lineRule="auto"/>
      </w:pPr>
      <w:r w:rsidRPr="009D3A8B">
        <w:t>Kleisner, K.M., Fogarty, M.J., McGee, S., Hare, J.A., Moret, S., Perretti, C.T., Saba, V.S., 2017. Marine species distribution shifts on the U.S. Northeast Continental Shelf under continued ocean warming. Progress in Oceanography 153, 24–36. https://doi.org/10.1016/j.pocean.2017.04.001</w:t>
      </w:r>
    </w:p>
    <w:p w14:paraId="572337F7" w14:textId="77777777" w:rsidR="009D3A8B" w:rsidRPr="009D3A8B" w:rsidRDefault="009D3A8B" w:rsidP="00473B39">
      <w:pPr>
        <w:pStyle w:val="Bibliography"/>
        <w:spacing w:line="480" w:lineRule="auto"/>
      </w:pPr>
      <w:r w:rsidRPr="009D3A8B">
        <w:t>Ladd, C., 2014. Seasonal and interannual variability of the Bering Slope Current. Deep Sea Research Part II: Topical Studies in Oceanography 109, 5–13. https://doi.org/10.1016/j.dsr2.2013.12.005</w:t>
      </w:r>
    </w:p>
    <w:p w14:paraId="7D26F2F1" w14:textId="77777777" w:rsidR="009D3A8B" w:rsidRPr="009D3A8B" w:rsidRDefault="009D3A8B" w:rsidP="00473B39">
      <w:pPr>
        <w:pStyle w:val="Bibliography"/>
        <w:spacing w:line="480" w:lineRule="auto"/>
      </w:pPr>
      <w:r w:rsidRPr="009D3A8B">
        <w:t>Laurel, B.J., Rogers, L.A., 2020. Loss of spawning habitat and prerecruits of Pacific cod during a Gulf of Alaska heatwave. Can. J. Fish. Aquat. Sci. 77, 644–650. https://doi.org/10.1139/cjfas-2019-0238</w:t>
      </w:r>
    </w:p>
    <w:p w14:paraId="5A42FD30" w14:textId="77777777" w:rsidR="009D3A8B" w:rsidRPr="009D3A8B" w:rsidRDefault="009D3A8B" w:rsidP="00473B39">
      <w:pPr>
        <w:pStyle w:val="Bibliography"/>
        <w:spacing w:line="480" w:lineRule="auto"/>
      </w:pPr>
      <w:r w:rsidRPr="009D3A8B">
        <w:t>Lauth, R., Dawson, E.J., Conner, J., 2019. Results of the 2017 eastern and northern Bering Sea continental shelf bottom trawl survey of groundfish and invertebrate fauna (NOAA Tech. Memo No. NMFS-AFSC-396).</w:t>
      </w:r>
    </w:p>
    <w:p w14:paraId="56F7FB2B" w14:textId="77777777" w:rsidR="009D3A8B" w:rsidRPr="009D3A8B" w:rsidRDefault="009D3A8B" w:rsidP="00473B39">
      <w:pPr>
        <w:pStyle w:val="Bibliography"/>
        <w:spacing w:line="480" w:lineRule="auto"/>
      </w:pPr>
      <w:r w:rsidRPr="009D3A8B">
        <w:t>Livingston, P., 2000. Fisheries in boreal ecosystems. ICES Journal of Marine Science 57, 619–627. https://doi.org/10.1006/jmsc.2000.0728</w:t>
      </w:r>
    </w:p>
    <w:p w14:paraId="026B8D92" w14:textId="77777777" w:rsidR="009D3A8B" w:rsidRPr="009D3A8B" w:rsidRDefault="009D3A8B" w:rsidP="00473B39">
      <w:pPr>
        <w:pStyle w:val="Bibliography"/>
        <w:spacing w:line="480" w:lineRule="auto"/>
      </w:pPr>
      <w:r w:rsidRPr="009D3A8B">
        <w:t>Lough, R., Hannah, C., Berrien, P., Brickman, D., Loder, J., Quinlan, J., 2006. Spawning pattern variability and its effect on retention, larval growth and recruitment in Georges Bank cod and haddock. Marine Ecology Progress Series 310, 193–212. https://doi.org/10.3354/meps310193</w:t>
      </w:r>
    </w:p>
    <w:p w14:paraId="7322D18F" w14:textId="77777777" w:rsidR="009D3A8B" w:rsidRPr="009D3A8B" w:rsidRDefault="009D3A8B" w:rsidP="00473B39">
      <w:pPr>
        <w:pStyle w:val="Bibliography"/>
        <w:spacing w:line="480" w:lineRule="auto"/>
      </w:pPr>
      <w:r w:rsidRPr="009D3A8B">
        <w:t xml:space="preserve">Lough, R., Valentine, P., Potter, D., Auditore, P., Bolz, G., Neilson, J., Perry, R., 1989. Ecology and distribution of juvenile cod and haddock in relation to sediment type and bottom </w:t>
      </w:r>
      <w:r w:rsidRPr="009D3A8B">
        <w:lastRenderedPageBreak/>
        <w:t>currents on eastern Georges Bank. Mar. Ecol. Prog. Ser. 56, 1–12. https://doi.org/10.3354/meps056001</w:t>
      </w:r>
    </w:p>
    <w:p w14:paraId="19CE4BA5" w14:textId="77777777" w:rsidR="009D3A8B" w:rsidRPr="009D3A8B" w:rsidRDefault="009D3A8B" w:rsidP="00473B39">
      <w:pPr>
        <w:pStyle w:val="Bibliography"/>
        <w:spacing w:line="480" w:lineRule="auto"/>
      </w:pPr>
      <w:r w:rsidRPr="009D3A8B">
        <w:t>McConnaughey, R.A., Smith, K.R., 2000. Associations between flatfish abundance and surficial sediments in the eastern Bering Sea. Canadian Journal of Fisheries and Aquatic Sciences 57, 2410–2419.</w:t>
      </w:r>
    </w:p>
    <w:p w14:paraId="1A38CAB1" w14:textId="77777777" w:rsidR="009D3A8B" w:rsidRPr="009D3A8B" w:rsidRDefault="009D3A8B" w:rsidP="00473B39">
      <w:pPr>
        <w:pStyle w:val="Bibliography"/>
        <w:spacing w:line="480" w:lineRule="auto"/>
      </w:pPr>
      <w:r w:rsidRPr="009D3A8B">
        <w:t>Merilä, J., Hendry, A.P., 2014. Climate change, adaptation, and phenotypic plasticity: the problem and the evidence. Evolutionary Applications 7, 1–14. https://doi.org/10.1111/eva.12137</w:t>
      </w:r>
    </w:p>
    <w:p w14:paraId="0FC4A24C" w14:textId="77777777" w:rsidR="009D3A8B" w:rsidRPr="009D3A8B" w:rsidRDefault="009D3A8B" w:rsidP="00473B39">
      <w:pPr>
        <w:pStyle w:val="Bibliography"/>
        <w:spacing w:line="480" w:lineRule="auto"/>
      </w:pPr>
      <w:r w:rsidRPr="009D3A8B">
        <w:t>Muhling, B., Reglero, P., Ciannelli, L., Alvarez-Berastegui, D., Alemany, F., Lamkin, J., Roffer, M., 2013. Comparison between environmental characteristics of larval bluefin tuna Thunnus thynnus habitat in the Gulf of Mexico and western Mediterranean Sea. Marine Ecology Progress Series 486, 257–276. https://doi.org/10.3354/meps10397</w:t>
      </w:r>
    </w:p>
    <w:p w14:paraId="059307B8" w14:textId="77777777" w:rsidR="009D3A8B" w:rsidRPr="009D3A8B" w:rsidRDefault="009D3A8B" w:rsidP="00473B39">
      <w:pPr>
        <w:pStyle w:val="Bibliography"/>
        <w:spacing w:line="480" w:lineRule="auto"/>
      </w:pPr>
      <w:r w:rsidRPr="009D3A8B">
        <w:t>Neidetcher, S.K., Hurst, T.P., Ciannelli, L., Logerwell, E.A., 2014. Spawning phenology and geography of Aleutian Islands and eastern Bering Sea Pacific cod (Gadus macrocephalus). Deep Sea Research Part II: Topical Studies in Oceanography 109, 204–214. https://doi.org/10.1016/j.dsr2.2013.12.006</w:t>
      </w:r>
    </w:p>
    <w:p w14:paraId="749BC39B" w14:textId="77777777" w:rsidR="009D3A8B" w:rsidRPr="009D3A8B" w:rsidRDefault="009D3A8B" w:rsidP="00473B39">
      <w:pPr>
        <w:pStyle w:val="Bibliography"/>
        <w:spacing w:line="480" w:lineRule="auto"/>
      </w:pPr>
      <w:r w:rsidRPr="009D3A8B">
        <w:t>Nichol, D.G., Kotwicki, S., Wilderbuer, T.K., Lauth, R.R., Ianelli, J.N., 2019. Availability of yellowfin sole Limanda aspera to the eastern Bering Sea trawl survey and its effect on estimates of survey biomass. Fisheries Research 211, 319–330. https://doi.org/10.1016/j.fishres.2018.11.017</w:t>
      </w:r>
    </w:p>
    <w:p w14:paraId="16AC0021" w14:textId="77777777" w:rsidR="009D3A8B" w:rsidRPr="009D3A8B" w:rsidRDefault="009D3A8B" w:rsidP="00473B39">
      <w:pPr>
        <w:pStyle w:val="Bibliography"/>
        <w:spacing w:line="480" w:lineRule="auto"/>
      </w:pPr>
      <w:r w:rsidRPr="009D3A8B">
        <w:t>NOAA, Bograd, S., Hazen, E., Howell, E., Hallowed, A., 2014. The Fate of Fisheries Oceanography: Introduction to the Special Issue. Oceanography 27, 21–25. https://doi.org/10.5670/oceanog.2014.83</w:t>
      </w:r>
    </w:p>
    <w:p w14:paraId="5F8DBE57" w14:textId="77777777" w:rsidR="009D3A8B" w:rsidRPr="009D3A8B" w:rsidRDefault="009D3A8B" w:rsidP="00473B39">
      <w:pPr>
        <w:pStyle w:val="Bibliography"/>
        <w:spacing w:line="480" w:lineRule="auto"/>
      </w:pPr>
      <w:r w:rsidRPr="009D3A8B">
        <w:lastRenderedPageBreak/>
        <w:t>Nye, J., Link, J., Hare, J., Overholtz, W., 2009. Changing spatial distribution of fish stocks in relation to climate and population size on the Northeast United States continental shelf. Marine Ecology Progress Series 393, 111–129. https://doi.org/10.3354/meps08220</w:t>
      </w:r>
    </w:p>
    <w:p w14:paraId="5BCBECF7" w14:textId="77777777" w:rsidR="009D3A8B" w:rsidRPr="009D3A8B" w:rsidRDefault="009D3A8B" w:rsidP="00473B39">
      <w:pPr>
        <w:pStyle w:val="Bibliography"/>
        <w:spacing w:line="480" w:lineRule="auto"/>
      </w:pPr>
      <w:r w:rsidRPr="009D3A8B">
        <w:t>O’Boyle, R.N., Sinclair, M., Conover, R.J., Mann, K.H., Kohler, A.C., 1984. Temporal and spatial distribution of ichthyoplankton communities of the Scotian Shelf in relation to biological, hydrological, and physiographic features. Rapp. P.-v. Réun. Cons. int. Explor. Mer 183, 27–40.</w:t>
      </w:r>
    </w:p>
    <w:p w14:paraId="394EA602" w14:textId="77777777" w:rsidR="009D3A8B" w:rsidRPr="009D3A8B" w:rsidRDefault="009D3A8B" w:rsidP="00473B39">
      <w:pPr>
        <w:pStyle w:val="Bibliography"/>
        <w:spacing w:line="480" w:lineRule="auto"/>
      </w:pPr>
      <w:r w:rsidRPr="009D3A8B">
        <w:t>Ottersen, G., Bogstad, B., Yaragina, N.A., Stige, L.C., Vikebø, F.B., Dalpadado, P., 2014. A review of early life history dynamics of Barents Sea cod (Gadus morhua). ICES Journal of Marine Science 71, 2064–2087. https://doi.org/10.1093/icesjms/fsu037</w:t>
      </w:r>
    </w:p>
    <w:p w14:paraId="1943723F" w14:textId="77777777" w:rsidR="009D3A8B" w:rsidRPr="009D3A8B" w:rsidRDefault="009D3A8B" w:rsidP="00473B39">
      <w:pPr>
        <w:pStyle w:val="Bibliography"/>
        <w:spacing w:line="480" w:lineRule="auto"/>
      </w:pPr>
      <w:r w:rsidRPr="009D3A8B">
        <w:t>Perry, A.L., 2005. Climate Change and Distribution Shifts in Marine Fishes. Science 308, 1912–1915. https://doi.org/10.1126/science.1111322</w:t>
      </w:r>
    </w:p>
    <w:p w14:paraId="4B82945B" w14:textId="77777777" w:rsidR="009D3A8B" w:rsidRPr="009D3A8B" w:rsidRDefault="009D3A8B" w:rsidP="00473B39">
      <w:pPr>
        <w:pStyle w:val="Bibliography"/>
        <w:spacing w:line="480" w:lineRule="auto"/>
      </w:pPr>
      <w:r w:rsidRPr="009D3A8B">
        <w:t>Petitgas, P., Rijnsdorp, A.D., Dickey-Collas, M., Engelhard, G.H., Peck, M.A., Pinnegar, J.K., Drinkwater, K., Huret, M., Nash, R.D.M., 2013. Impacts of climate change on the complex life cycles of fish. Fisheries Oceanography 22, 121–139. https://doi.org/10.1111/fog.12010</w:t>
      </w:r>
    </w:p>
    <w:p w14:paraId="6B824D1C" w14:textId="77777777" w:rsidR="009D3A8B" w:rsidRPr="009D3A8B" w:rsidRDefault="009D3A8B" w:rsidP="00473B39">
      <w:pPr>
        <w:pStyle w:val="Bibliography"/>
        <w:spacing w:line="480" w:lineRule="auto"/>
      </w:pPr>
      <w:r w:rsidRPr="009D3A8B">
        <w:t>Pinsky, M.L., Selden, R.L., Kitchel, Z.J., 2020. Climate-Driven Shifts in Marine Species Ranges: Scaling from Organisms to Communities. Annu. Rev. Mar. Sci. 12, 153–179. https://doi.org/10.1146/annurev-marine-010419-010916</w:t>
      </w:r>
    </w:p>
    <w:p w14:paraId="00D51427" w14:textId="77777777" w:rsidR="009D3A8B" w:rsidRPr="009D3A8B" w:rsidRDefault="009D3A8B" w:rsidP="00473B39">
      <w:pPr>
        <w:pStyle w:val="Bibliography"/>
        <w:spacing w:line="480" w:lineRule="auto"/>
      </w:pPr>
      <w:r w:rsidRPr="009D3A8B">
        <w:t>Pinsky, M.L., Worm, B., Fogarty, M.J., Sarmiento, J.L., Levin, S.A., 2013. Marine Taxa Track Local Climate Velocities. Science 341, 1239–1242. https://doi.org/10.1126/science.1239352</w:t>
      </w:r>
    </w:p>
    <w:p w14:paraId="0972BBB7" w14:textId="77777777" w:rsidR="009D3A8B" w:rsidRPr="009D3A8B" w:rsidRDefault="009D3A8B" w:rsidP="00473B39">
      <w:pPr>
        <w:pStyle w:val="Bibliography"/>
        <w:spacing w:line="480" w:lineRule="auto"/>
      </w:pPr>
      <w:r w:rsidRPr="009D3A8B">
        <w:t xml:space="preserve">Poloczanska, E.S., Brown, C.J., Sydeman, W.J., Kiessling, W., Schoeman, D.S., Moore, P.J., Brander, K., Bruno, J.F., Buckley, L.B., Burrows, M.T., Duarte, C.M., Halpern, B.S., </w:t>
      </w:r>
      <w:r w:rsidRPr="009D3A8B">
        <w:lastRenderedPageBreak/>
        <w:t>Holding, J., Kappel, C.V., O’Connor, M.I., Pandolfi, J.M., Parmesan, C., Schwing, F., Thompson, S.A., Richardson, A.J., 2013. Global imprint of climate change on marine life. Nature Clim Change 3, 919–925. https://doi.org/10.1038/nclimate1958</w:t>
      </w:r>
    </w:p>
    <w:p w14:paraId="11982105" w14:textId="77777777" w:rsidR="009D3A8B" w:rsidRPr="009D3A8B" w:rsidRDefault="009D3A8B" w:rsidP="00473B39">
      <w:pPr>
        <w:pStyle w:val="Bibliography"/>
        <w:spacing w:line="480" w:lineRule="auto"/>
      </w:pPr>
      <w:r w:rsidRPr="009D3A8B">
        <w:t>Porter, S.M., Ciannelli, L., 2018. Effect of temperature on Flathead Sole (Hippoglossoides elassodon) spawning in the southeastern Bering Sea during warm and cold years. Journal of Sea Research 141, 26–36. https://doi.org/10.1016/j.seares.2018.08.003</w:t>
      </w:r>
    </w:p>
    <w:p w14:paraId="14376B03" w14:textId="77777777" w:rsidR="009D3A8B" w:rsidRPr="009D3A8B" w:rsidRDefault="009D3A8B" w:rsidP="00473B39">
      <w:pPr>
        <w:pStyle w:val="Bibliography"/>
        <w:spacing w:line="480" w:lineRule="auto"/>
      </w:pPr>
      <w:r w:rsidRPr="009D3A8B">
        <w:t xml:space="preserve">Reed, D., Plourde, S., Cook, A., Pepin, P., Casault, B., Lehoux, C., Johnson, C., 2018. Response of Scotian Shelf silver hake ( </w:t>
      </w:r>
      <w:r w:rsidRPr="009D3A8B">
        <w:rPr>
          <w:i/>
          <w:iCs/>
        </w:rPr>
        <w:t>Merluccius bilinearis</w:t>
      </w:r>
      <w:r w:rsidRPr="009D3A8B">
        <w:t xml:space="preserve"> ) to environmental variability. Fisheries Oceanography. https://doi.org/10.1111/fog.12406</w:t>
      </w:r>
    </w:p>
    <w:p w14:paraId="2D111809" w14:textId="77777777" w:rsidR="009D3A8B" w:rsidRPr="009D3A8B" w:rsidRDefault="009D3A8B" w:rsidP="00473B39">
      <w:pPr>
        <w:pStyle w:val="Bibliography"/>
        <w:spacing w:line="480" w:lineRule="auto"/>
      </w:pPr>
      <w:r w:rsidRPr="009D3A8B">
        <w:t>Reppert, S.M., de Roode, J.C., 2018. Demystifying Monarch Butterfly Migration. Current Biology 28, R1009–R1022. https://doi.org/10.1016/j.cub.2018.02.067</w:t>
      </w:r>
    </w:p>
    <w:p w14:paraId="03D3ED79" w14:textId="77777777" w:rsidR="009D3A8B" w:rsidRPr="009D3A8B" w:rsidRDefault="009D3A8B" w:rsidP="00473B39">
      <w:pPr>
        <w:pStyle w:val="Bibliography"/>
        <w:spacing w:line="480" w:lineRule="auto"/>
      </w:pPr>
      <w:r w:rsidRPr="009D3A8B">
        <w:t>Rogers, L.A., Griffin, R., Young, T., Fuller, E., St. Martin, K., Pinsky, M.L., 2019. Shifting habitats expose fishing communities to risk under climate change. Nat. Clim. Chang. 9, 512–516. https://doi.org/10.1038/s41558-019-0503-z</w:t>
      </w:r>
    </w:p>
    <w:p w14:paraId="7449EEC4" w14:textId="77777777" w:rsidR="009D3A8B" w:rsidRPr="009D3A8B" w:rsidRDefault="009D3A8B" w:rsidP="00473B39">
      <w:pPr>
        <w:pStyle w:val="Bibliography"/>
        <w:spacing w:line="480" w:lineRule="auto"/>
      </w:pPr>
      <w:r w:rsidRPr="009D3A8B">
        <w:t>Rose, G.A., 1993. Cod spawning on a migration highway in the north-west Atlantic. Nature 366, 458–461. https://doi.org/10.1038/366458a0</w:t>
      </w:r>
    </w:p>
    <w:p w14:paraId="5359D96A" w14:textId="77777777" w:rsidR="009D3A8B" w:rsidRPr="009D3A8B" w:rsidRDefault="009D3A8B" w:rsidP="00473B39">
      <w:pPr>
        <w:pStyle w:val="Bibliography"/>
        <w:spacing w:line="480" w:lineRule="auto"/>
      </w:pPr>
      <w:r w:rsidRPr="009D3A8B">
        <w:t xml:space="preserve">Saba, V.S., Griffies, S.M., Anderson, W.G., Winton, M., Alexander, M.A., Delworth, T.L., Hare, J.A., Harrison, M.J., Rosati, A., Vecchi, G.A., Zhang, R., 2016. Enhanced warming of the </w:t>
      </w:r>
      <w:r w:rsidRPr="009D3A8B">
        <w:rPr>
          <w:smallCaps/>
        </w:rPr>
        <w:t>N</w:t>
      </w:r>
      <w:r w:rsidRPr="009D3A8B">
        <w:t xml:space="preserve"> orthwest </w:t>
      </w:r>
      <w:r w:rsidRPr="009D3A8B">
        <w:rPr>
          <w:smallCaps/>
        </w:rPr>
        <w:t>A</w:t>
      </w:r>
      <w:r w:rsidRPr="009D3A8B">
        <w:t xml:space="preserve"> tlantic </w:t>
      </w:r>
      <w:r w:rsidRPr="009D3A8B">
        <w:rPr>
          <w:smallCaps/>
        </w:rPr>
        <w:t>O</w:t>
      </w:r>
      <w:r w:rsidRPr="009D3A8B">
        <w:t xml:space="preserve"> cean under climate change. J. Geophys. Res. Oceans 121, 118–132. https://doi.org/10.1002/2015JC011346</w:t>
      </w:r>
    </w:p>
    <w:p w14:paraId="38F691A6" w14:textId="77777777" w:rsidR="009D3A8B" w:rsidRPr="009D3A8B" w:rsidRDefault="009D3A8B" w:rsidP="00473B39">
      <w:pPr>
        <w:pStyle w:val="Bibliography"/>
        <w:spacing w:line="480" w:lineRule="auto"/>
      </w:pPr>
      <w:r w:rsidRPr="009D3A8B">
        <w:t xml:space="preserve">Scheiffarth, G., Wahls, S., Ketzenberg, C., Exo, K.-M., 2002. Spring migration strategies of two populations of bar-tailed godwits, </w:t>
      </w:r>
      <w:r w:rsidRPr="009D3A8B">
        <w:rPr>
          <w:i/>
          <w:iCs/>
        </w:rPr>
        <w:t>Limosa lapponica</w:t>
      </w:r>
      <w:r w:rsidRPr="009D3A8B">
        <w:t xml:space="preserve"> , in the Wadden Sea: time minimizers or energy minimizers? Oikos 96, 346–354. https://doi.org/10.1034/j.1600-0706.2002.960216.x</w:t>
      </w:r>
    </w:p>
    <w:p w14:paraId="663E547C" w14:textId="77777777" w:rsidR="009D3A8B" w:rsidRPr="009D3A8B" w:rsidRDefault="009D3A8B" w:rsidP="00473B39">
      <w:pPr>
        <w:pStyle w:val="Bibliography"/>
        <w:spacing w:line="480" w:lineRule="auto"/>
      </w:pPr>
      <w:r w:rsidRPr="009D3A8B">
        <w:lastRenderedPageBreak/>
        <w:t>Schoener, T.W., 2011. The Newest Synthesis: Understanding the Interplay of Evolutionary and Ecological Dynamics. Science 331, 426–429. https://doi.org/10.1126/science.1193954</w:t>
      </w:r>
    </w:p>
    <w:p w14:paraId="003C0852" w14:textId="77777777" w:rsidR="009D3A8B" w:rsidRPr="009D3A8B" w:rsidRDefault="009D3A8B" w:rsidP="00473B39">
      <w:pPr>
        <w:pStyle w:val="Bibliography"/>
        <w:spacing w:line="480" w:lineRule="auto"/>
      </w:pPr>
      <w:r w:rsidRPr="009D3A8B">
        <w:t>Scott, J.S., 1982a. Selection of Bottom Type by Groundfishes of the Scotian Shelf. Can. J. Fish. Aquat. Sci. 39, 943–947. https://doi.org/10.1139/f82-128</w:t>
      </w:r>
    </w:p>
    <w:p w14:paraId="1A17DB27" w14:textId="77777777" w:rsidR="009D3A8B" w:rsidRPr="009D3A8B" w:rsidRDefault="009D3A8B" w:rsidP="00473B39">
      <w:pPr>
        <w:pStyle w:val="Bibliography"/>
        <w:spacing w:line="480" w:lineRule="auto"/>
      </w:pPr>
      <w:r w:rsidRPr="009D3A8B">
        <w:t>Scott, J.S., 1982b. Depth, Temperature and Salinity Preferences of Common Fishes of the Scotian Shelf. J. Northw. Atl. Fish. Sci. 3, 29–39. https://doi.org/10.2960/J.v3.a2</w:t>
      </w:r>
    </w:p>
    <w:p w14:paraId="203F24D6" w14:textId="77777777" w:rsidR="009D3A8B" w:rsidRPr="009D3A8B" w:rsidRDefault="009D3A8B" w:rsidP="00473B39">
      <w:pPr>
        <w:pStyle w:val="Bibliography"/>
        <w:spacing w:line="480" w:lineRule="auto"/>
      </w:pPr>
      <w:r w:rsidRPr="009D3A8B">
        <w:t>Selden, R.L., Thorson, J.T., Samhouri, J.F., Bograd, S.J., Brodie, S., Carroll, G., Haltuch, M.A., Hazen, E.L., Holsman, K.K., Pinsky, M.L., Tolimieri, N., Willis-Norton, E., 2020. Coupled changes in biomass and distribution drive trends in availability of fish stocks to US West Coast ports. ICES Journal of Marine Science 77, 188–199. https://doi.org/10.1093/icesjms/fsz211</w:t>
      </w:r>
    </w:p>
    <w:p w14:paraId="3174FA65" w14:textId="77777777" w:rsidR="009D3A8B" w:rsidRPr="009D3A8B" w:rsidRDefault="009D3A8B" w:rsidP="00473B39">
      <w:pPr>
        <w:pStyle w:val="Bibliography"/>
        <w:spacing w:line="480" w:lineRule="auto"/>
      </w:pPr>
      <w:r w:rsidRPr="009D3A8B">
        <w:t>Shimada, A.M., Kimura, D.K., 1984. Seasonal movements of Pacific cod, Gadus macrocephalUS, in the eastern Bering Sea and adjacent waters based on tag-recapture data 17.</w:t>
      </w:r>
    </w:p>
    <w:p w14:paraId="6FB6B9C6" w14:textId="77777777" w:rsidR="009D3A8B" w:rsidRPr="009D3A8B" w:rsidRDefault="009D3A8B" w:rsidP="00473B39">
      <w:pPr>
        <w:pStyle w:val="Bibliography"/>
        <w:spacing w:line="480" w:lineRule="auto"/>
      </w:pPr>
      <w:r w:rsidRPr="009D3A8B">
        <w:t>Smith, W., Morse, W., 1985. Retention of larval haddock Melanogrammus aeglefinus in the Georges Bank region, a gyre-influenced spawning area. Mar. Ecol. Prog. Ser. 24, 1–13. https://doi.org/10.3354/meps024001</w:t>
      </w:r>
    </w:p>
    <w:p w14:paraId="5001CCE7" w14:textId="77777777" w:rsidR="009D3A8B" w:rsidRPr="009D3A8B" w:rsidRDefault="009D3A8B" w:rsidP="00473B39">
      <w:pPr>
        <w:pStyle w:val="Bibliography"/>
        <w:spacing w:line="480" w:lineRule="auto"/>
      </w:pPr>
      <w:r w:rsidRPr="009D3A8B">
        <w:t>Sohn, D., Ciannelli, L., Duffy-Anderson, J.T., 2016. Distribution of early life Pacific halibut and comparison with Greenland halibut in the eastern Bering Sea. Journal of Sea Research 107, 31–42. https://doi.org/10.1016/j.seares.2015.09.001</w:t>
      </w:r>
    </w:p>
    <w:p w14:paraId="701E8A04" w14:textId="77777777" w:rsidR="009D3A8B" w:rsidRPr="009D3A8B" w:rsidRDefault="009D3A8B" w:rsidP="00473B39">
      <w:pPr>
        <w:pStyle w:val="Bibliography"/>
        <w:spacing w:line="480" w:lineRule="auto"/>
      </w:pPr>
      <w:r w:rsidRPr="009D3A8B">
        <w:t>Stevenson, D.E., Lauth, R.R., 2019. Bottom trawl surveys in the northern Bering Sea indicate recent shifts in the distribution of marine species. Polar Biology 42, 407–421. https://doi.org/10.1007/s00300-018-2431-1</w:t>
      </w:r>
    </w:p>
    <w:p w14:paraId="5EA19BF6" w14:textId="77777777" w:rsidR="009D3A8B" w:rsidRPr="009D3A8B" w:rsidRDefault="009D3A8B" w:rsidP="00473B39">
      <w:pPr>
        <w:pStyle w:val="Bibliography"/>
        <w:spacing w:line="480" w:lineRule="auto"/>
      </w:pPr>
      <w:r w:rsidRPr="009D3A8B">
        <w:lastRenderedPageBreak/>
        <w:t>Stige, L.C., Rogers, L.A., Neuheimer, A.B., Hunsicker, M.E., Yaragina, N.A., Ottersen, G., Ciannelli, L., Langangen, Ø., Durant, J.M., 2019. Density- and size-dependent mortality in fish early life stages. Fish and Fisheries 20, 962–976. https://doi.org/10.1111/faf.12391</w:t>
      </w:r>
    </w:p>
    <w:p w14:paraId="78E90468" w14:textId="77777777" w:rsidR="009D3A8B" w:rsidRPr="009D3A8B" w:rsidRDefault="009D3A8B" w:rsidP="00473B39">
      <w:pPr>
        <w:pStyle w:val="Bibliography"/>
        <w:spacing w:line="480" w:lineRule="auto"/>
      </w:pPr>
      <w:r w:rsidRPr="009D3A8B">
        <w:t>Stuart-Smith, R.D., Mellin, C., Bates, A.E., Edgar, G.J., 2021. Habitat loss and range shifts contribute to ecological generalization among reef fishes. Nat Ecol Evol. https://doi.org/10.1038/s41559-020-01342-7</w:t>
      </w:r>
    </w:p>
    <w:p w14:paraId="1E5AF408" w14:textId="77777777" w:rsidR="009D3A8B" w:rsidRPr="009D3A8B" w:rsidRDefault="009D3A8B" w:rsidP="00473B39">
      <w:pPr>
        <w:pStyle w:val="Bibliography"/>
        <w:spacing w:line="480" w:lineRule="auto"/>
      </w:pPr>
      <w:r w:rsidRPr="009D3A8B">
        <w:t>Swartzman, G., Huang, C., Kaluzny, S., 1992. Spatial Analysis of Bering Sea Groundfish Survey Data Using Generalized Additive Models. Can. J. Fish. Aquat. Sci. 49, 1366–1378. https://doi.org/10.1139/f92-152</w:t>
      </w:r>
    </w:p>
    <w:p w14:paraId="2250A043" w14:textId="77777777" w:rsidR="009D3A8B" w:rsidRPr="009D3A8B" w:rsidRDefault="009D3A8B" w:rsidP="00473B39">
      <w:pPr>
        <w:pStyle w:val="Bibliography"/>
        <w:spacing w:line="480" w:lineRule="auto"/>
      </w:pPr>
      <w:r w:rsidRPr="009D3A8B">
        <w:t>Thorson, J.T., Ciannelli, L., Litzow, M.A., 2020. Defining indices of ecosystem variability using biological samples of fish communities: A generalization of empirical orthogonal functions. Progress in Oceanography 181, 102244. https://doi.org/10.1016/j.pocean.2019.102244</w:t>
      </w:r>
    </w:p>
    <w:p w14:paraId="0A20FD84" w14:textId="77777777" w:rsidR="009D3A8B" w:rsidRPr="009D3A8B" w:rsidRDefault="009D3A8B" w:rsidP="00473B39">
      <w:pPr>
        <w:pStyle w:val="Bibliography"/>
        <w:spacing w:line="480" w:lineRule="auto"/>
      </w:pPr>
      <w:r w:rsidRPr="009D3A8B">
        <w:t>Thorson, J.T., Pinsky, M.L., Ward, E.J., 2016. Model-based inference for estimating shifts in species distribution, area occupied and centre of gravity. Methods in Ecology and Evolution 7, 990–1002. https://doi.org/10.1111/2041-210X.12567</w:t>
      </w:r>
    </w:p>
    <w:p w14:paraId="2EAA55E5" w14:textId="77777777" w:rsidR="009D3A8B" w:rsidRPr="009D3A8B" w:rsidRDefault="009D3A8B" w:rsidP="00473B39">
      <w:pPr>
        <w:pStyle w:val="Bibliography"/>
        <w:spacing w:line="480" w:lineRule="auto"/>
      </w:pPr>
      <w:r w:rsidRPr="009D3A8B">
        <w:t xml:space="preserve">Waiwood, K.G., Buzeta, M.-I., 1989. Reproductive Biology of Southwest Scotian Shelf Haddock ( </w:t>
      </w:r>
      <w:r w:rsidRPr="009D3A8B">
        <w:rPr>
          <w:i/>
          <w:iCs/>
        </w:rPr>
        <w:t>Melanogrammus aeglefinus</w:t>
      </w:r>
      <w:r w:rsidRPr="009D3A8B">
        <w:t xml:space="preserve"> ). Can. J. Fish. Aquat. Sci. 46, s153–s170. https://doi.org/10.1139/f89-286</w:t>
      </w:r>
    </w:p>
    <w:p w14:paraId="57ADFAB9" w14:textId="77777777" w:rsidR="009D3A8B" w:rsidRPr="009D3A8B" w:rsidRDefault="009D3A8B" w:rsidP="00473B39">
      <w:pPr>
        <w:pStyle w:val="Bibliography"/>
        <w:spacing w:line="480" w:lineRule="auto"/>
      </w:pPr>
      <w:r w:rsidRPr="009D3A8B">
        <w:t>Wilderbuer, T.K., Walters, G.E., Bakkala, R.G., 1992. Yellowfin Sole, Pleuronectes asper, of the Eastern Bering Sea: Biological Characteristics, History of Exploitation, and Management. Marine Fisheries Review 54, 18.</w:t>
      </w:r>
    </w:p>
    <w:p w14:paraId="48785E74" w14:textId="77777777" w:rsidR="009D3A8B" w:rsidRPr="009D3A8B" w:rsidRDefault="009D3A8B" w:rsidP="00473B39">
      <w:pPr>
        <w:pStyle w:val="Bibliography"/>
        <w:spacing w:line="480" w:lineRule="auto"/>
      </w:pPr>
      <w:r w:rsidRPr="009D3A8B">
        <w:t xml:space="preserve">Wisz, M.S., Broennimann, O., Grønkjær, P., Møller, P.R., Olsen, S.M., Swingedouw, D., Hedeholm, R.B., Nielsen, E.E., Guisan, A., Pellissier, L., 2015. Arctic warming will </w:t>
      </w:r>
      <w:r w:rsidRPr="009D3A8B">
        <w:lastRenderedPageBreak/>
        <w:t>promote Atlantic–Pacific fish interchange. Nature Climate Change 5, 261–265. https://doi.org/10.1038/nclimate2500</w:t>
      </w:r>
    </w:p>
    <w:p w14:paraId="4CCC5A69" w14:textId="77777777" w:rsidR="009D3A8B" w:rsidRPr="009D3A8B" w:rsidRDefault="009D3A8B" w:rsidP="00473B39">
      <w:pPr>
        <w:pStyle w:val="Bibliography"/>
        <w:spacing w:line="480" w:lineRule="auto"/>
      </w:pPr>
      <w:r w:rsidRPr="009D3A8B">
        <w:t>Wood, S.N., 2017. Generalized Additive Models: An Introduction with R, Second edition. ed. Taylor &amp; Francis Group.</w:t>
      </w:r>
    </w:p>
    <w:p w14:paraId="79E94C79" w14:textId="36C37B8B" w:rsidR="00D23919" w:rsidRDefault="00D23919" w:rsidP="00797AC4">
      <w:pPr>
        <w:spacing w:line="480" w:lineRule="auto"/>
      </w:pPr>
    </w:p>
    <w:p w14:paraId="6BA7F49D" w14:textId="77777777" w:rsidR="00D23919" w:rsidRDefault="00D23919">
      <w:pPr>
        <w:spacing w:after="200"/>
      </w:pPr>
      <w:r>
        <w:br w:type="page"/>
      </w:r>
    </w:p>
    <w:p w14:paraId="10EB18BA" w14:textId="77777777" w:rsidR="00A437C7" w:rsidRPr="00A437C7" w:rsidRDefault="00A437C7" w:rsidP="00A437C7">
      <w:pPr>
        <w:pStyle w:val="Caption"/>
        <w:keepNext/>
        <w:spacing w:line="480" w:lineRule="auto"/>
        <w:rPr>
          <w:rFonts w:ascii="Times New Roman" w:hAnsi="Times New Roman" w:cs="Times New Roman"/>
          <w:b w:val="0"/>
          <w:color w:val="000000" w:themeColor="text1"/>
          <w:sz w:val="24"/>
          <w:szCs w:val="24"/>
        </w:rPr>
      </w:pPr>
      <w:r w:rsidRPr="00A437C7">
        <w:rPr>
          <w:rFonts w:ascii="Times New Roman" w:hAnsi="Times New Roman" w:cs="Times New Roman"/>
          <w:b w:val="0"/>
          <w:color w:val="000000" w:themeColor="text1"/>
          <w:sz w:val="24"/>
          <w:szCs w:val="24"/>
        </w:rPr>
        <w:lastRenderedPageBreak/>
        <w:t xml:space="preserve">Table </w:t>
      </w:r>
      <w:r w:rsidRPr="00A437C7">
        <w:rPr>
          <w:rFonts w:ascii="Times New Roman" w:hAnsi="Times New Roman" w:cs="Times New Roman"/>
          <w:b w:val="0"/>
          <w:color w:val="000000" w:themeColor="text1"/>
          <w:sz w:val="24"/>
          <w:szCs w:val="24"/>
        </w:rPr>
        <w:fldChar w:fldCharType="begin"/>
      </w:r>
      <w:r w:rsidRPr="00A437C7">
        <w:rPr>
          <w:rFonts w:ascii="Times New Roman" w:hAnsi="Times New Roman" w:cs="Times New Roman"/>
          <w:b w:val="0"/>
          <w:color w:val="000000" w:themeColor="text1"/>
          <w:sz w:val="24"/>
          <w:szCs w:val="24"/>
        </w:rPr>
        <w:instrText xml:space="preserve"> SEQ Table \* ARABIC </w:instrText>
      </w:r>
      <w:r w:rsidRPr="00A437C7">
        <w:rPr>
          <w:rFonts w:ascii="Times New Roman" w:hAnsi="Times New Roman" w:cs="Times New Roman"/>
          <w:b w:val="0"/>
          <w:color w:val="000000" w:themeColor="text1"/>
          <w:sz w:val="24"/>
          <w:szCs w:val="24"/>
        </w:rPr>
        <w:fldChar w:fldCharType="separate"/>
      </w:r>
      <w:r w:rsidR="00214F1A">
        <w:rPr>
          <w:rFonts w:ascii="Times New Roman" w:hAnsi="Times New Roman" w:cs="Times New Roman"/>
          <w:b w:val="0"/>
          <w:noProof/>
          <w:color w:val="000000" w:themeColor="text1"/>
          <w:sz w:val="24"/>
          <w:szCs w:val="24"/>
        </w:rPr>
        <w:t>1</w:t>
      </w:r>
      <w:r w:rsidRPr="00A437C7">
        <w:rPr>
          <w:rFonts w:ascii="Times New Roman" w:hAnsi="Times New Roman" w:cs="Times New Roman"/>
          <w:b w:val="0"/>
          <w:noProof/>
          <w:color w:val="000000" w:themeColor="text1"/>
          <w:sz w:val="24"/>
          <w:szCs w:val="24"/>
        </w:rPr>
        <w:fldChar w:fldCharType="end"/>
      </w:r>
      <w:r w:rsidRPr="00A437C7">
        <w:rPr>
          <w:rFonts w:ascii="Times New Roman" w:hAnsi="Times New Roman" w:cs="Times New Roman"/>
          <w:b w:val="0"/>
          <w:color w:val="000000" w:themeColor="text1"/>
          <w:sz w:val="24"/>
          <w:szCs w:val="24"/>
        </w:rPr>
        <w:t>. List of case studies examined. NOAA: National Oceanic and Atmospheric Administration; DFO: Department of Fisheries and Ocean; IMR: Institute of Marine Research, VNIRO: Russian Federal Institute of Fisheries and Oceanography. Stages with an asterisk (*) were not included in the analyses of habitat constraints vs ontogenetic index (Equations 6 and 7) due to a small sample size. For additional information about sample sizes, years, and months included in each case study, see Appendix S2 (Table S1).</w:t>
      </w:r>
    </w:p>
    <w:tbl>
      <w:tblPr>
        <w:tblStyle w:val="TableGrid"/>
        <w:tblW w:w="8293" w:type="dxa"/>
        <w:tblLook w:val="04A0" w:firstRow="1" w:lastRow="0" w:firstColumn="1" w:lastColumn="0" w:noHBand="0" w:noVBand="1"/>
      </w:tblPr>
      <w:tblGrid>
        <w:gridCol w:w="2541"/>
        <w:gridCol w:w="1020"/>
        <w:gridCol w:w="1195"/>
        <w:gridCol w:w="1137"/>
        <w:gridCol w:w="1263"/>
        <w:gridCol w:w="1137"/>
      </w:tblGrid>
      <w:tr w:rsidR="00A437C7" w:rsidRPr="00A437C7" w14:paraId="2181850B" w14:textId="77777777" w:rsidTr="006F1704">
        <w:tc>
          <w:tcPr>
            <w:tcW w:w="2607" w:type="dxa"/>
          </w:tcPr>
          <w:p w14:paraId="26205EC1" w14:textId="77777777" w:rsidR="00A437C7" w:rsidRPr="00A437C7" w:rsidRDefault="00A437C7" w:rsidP="00A437C7">
            <w:pPr>
              <w:spacing w:line="480" w:lineRule="auto"/>
              <w:rPr>
                <w:b/>
              </w:rPr>
            </w:pPr>
            <w:r w:rsidRPr="00A437C7">
              <w:rPr>
                <w:b/>
              </w:rPr>
              <w:t>Common and scientific names</w:t>
            </w:r>
          </w:p>
        </w:tc>
        <w:tc>
          <w:tcPr>
            <w:tcW w:w="1032" w:type="dxa"/>
          </w:tcPr>
          <w:p w14:paraId="42DFDB05" w14:textId="77777777" w:rsidR="00A437C7" w:rsidRPr="00A437C7" w:rsidRDefault="00A437C7" w:rsidP="00A437C7">
            <w:pPr>
              <w:spacing w:line="480" w:lineRule="auto"/>
              <w:rPr>
                <w:b/>
              </w:rPr>
            </w:pPr>
            <w:r w:rsidRPr="00A437C7">
              <w:rPr>
                <w:b/>
              </w:rPr>
              <w:t>Area</w:t>
            </w:r>
          </w:p>
        </w:tc>
        <w:tc>
          <w:tcPr>
            <w:tcW w:w="1272" w:type="dxa"/>
          </w:tcPr>
          <w:p w14:paraId="20E21E8B" w14:textId="77777777" w:rsidR="00A437C7" w:rsidRPr="00A437C7" w:rsidRDefault="00A437C7" w:rsidP="00A437C7">
            <w:pPr>
              <w:spacing w:line="480" w:lineRule="auto"/>
              <w:rPr>
                <w:b/>
              </w:rPr>
            </w:pPr>
            <w:r w:rsidRPr="00A437C7">
              <w:rPr>
                <w:b/>
              </w:rPr>
              <w:t>Max size or age</w:t>
            </w:r>
          </w:p>
        </w:tc>
        <w:tc>
          <w:tcPr>
            <w:tcW w:w="1170" w:type="dxa"/>
          </w:tcPr>
          <w:p w14:paraId="1DBA782A" w14:textId="77777777" w:rsidR="00A437C7" w:rsidRPr="00A437C7" w:rsidRDefault="00A437C7" w:rsidP="00A437C7">
            <w:pPr>
              <w:spacing w:line="480" w:lineRule="auto"/>
              <w:rPr>
                <w:b/>
              </w:rPr>
            </w:pPr>
            <w:r w:rsidRPr="00A437C7">
              <w:rPr>
                <w:b/>
              </w:rPr>
              <w:t>Survey type</w:t>
            </w:r>
          </w:p>
        </w:tc>
        <w:tc>
          <w:tcPr>
            <w:tcW w:w="1049" w:type="dxa"/>
          </w:tcPr>
          <w:p w14:paraId="15A0A98B" w14:textId="77777777" w:rsidR="00A437C7" w:rsidRPr="00A437C7" w:rsidRDefault="00A437C7" w:rsidP="00A437C7">
            <w:pPr>
              <w:spacing w:line="480" w:lineRule="auto"/>
              <w:rPr>
                <w:b/>
              </w:rPr>
            </w:pPr>
            <w:r w:rsidRPr="00A437C7">
              <w:rPr>
                <w:b/>
              </w:rPr>
              <w:t>Stages available</w:t>
            </w:r>
          </w:p>
        </w:tc>
        <w:tc>
          <w:tcPr>
            <w:tcW w:w="1163" w:type="dxa"/>
          </w:tcPr>
          <w:p w14:paraId="4F94FB82" w14:textId="77777777" w:rsidR="00A437C7" w:rsidRPr="00A437C7" w:rsidRDefault="00A437C7" w:rsidP="00A437C7">
            <w:pPr>
              <w:spacing w:line="480" w:lineRule="auto"/>
              <w:rPr>
                <w:b/>
              </w:rPr>
            </w:pPr>
            <w:r w:rsidRPr="00A437C7">
              <w:rPr>
                <w:b/>
              </w:rPr>
              <w:t>Source</w:t>
            </w:r>
          </w:p>
        </w:tc>
      </w:tr>
      <w:tr w:rsidR="00A437C7" w:rsidRPr="00A437C7" w14:paraId="76FADE38" w14:textId="77777777" w:rsidTr="006F1704">
        <w:tc>
          <w:tcPr>
            <w:tcW w:w="2607" w:type="dxa"/>
          </w:tcPr>
          <w:p w14:paraId="00D9B02C" w14:textId="77777777" w:rsidR="00A437C7" w:rsidRPr="00A437C7" w:rsidRDefault="00A437C7" w:rsidP="00A437C7">
            <w:pPr>
              <w:spacing w:line="480" w:lineRule="auto"/>
            </w:pPr>
            <w:r w:rsidRPr="00A437C7">
              <w:t xml:space="preserve">Walleye pollock </w:t>
            </w:r>
          </w:p>
          <w:p w14:paraId="3A482BCD" w14:textId="77777777" w:rsidR="00A437C7" w:rsidRPr="00A437C7" w:rsidRDefault="00A437C7" w:rsidP="00A437C7">
            <w:pPr>
              <w:spacing w:line="480" w:lineRule="auto"/>
            </w:pPr>
            <w:r w:rsidRPr="00A437C7">
              <w:t>(</w:t>
            </w:r>
            <w:r w:rsidRPr="00A437C7">
              <w:rPr>
                <w:i/>
              </w:rPr>
              <w:t>Gadus chalcogrammus</w:t>
            </w:r>
            <w:r w:rsidRPr="00A437C7">
              <w:t>)</w:t>
            </w:r>
          </w:p>
        </w:tc>
        <w:tc>
          <w:tcPr>
            <w:tcW w:w="1032" w:type="dxa"/>
          </w:tcPr>
          <w:p w14:paraId="7DC52A91" w14:textId="77777777" w:rsidR="00A437C7" w:rsidRPr="00A437C7" w:rsidRDefault="00A437C7" w:rsidP="00A437C7">
            <w:pPr>
              <w:spacing w:line="480" w:lineRule="auto"/>
            </w:pPr>
            <w:r w:rsidRPr="00A437C7">
              <w:t>Eastern Bering Sea</w:t>
            </w:r>
          </w:p>
        </w:tc>
        <w:tc>
          <w:tcPr>
            <w:tcW w:w="1272" w:type="dxa"/>
          </w:tcPr>
          <w:p w14:paraId="0FFEF2D7" w14:textId="77777777" w:rsidR="00A437C7" w:rsidRPr="00A437C7" w:rsidRDefault="00A437C7" w:rsidP="00A437C7">
            <w:pPr>
              <w:spacing w:line="480" w:lineRule="auto"/>
            </w:pPr>
            <w:r w:rsidRPr="00A437C7">
              <w:t>910 mm</w:t>
            </w:r>
          </w:p>
        </w:tc>
        <w:tc>
          <w:tcPr>
            <w:tcW w:w="1170" w:type="dxa"/>
          </w:tcPr>
          <w:p w14:paraId="42B6E6D1" w14:textId="77777777" w:rsidR="00A437C7" w:rsidRPr="00A437C7" w:rsidRDefault="00A437C7" w:rsidP="00A437C7">
            <w:pPr>
              <w:spacing w:line="480" w:lineRule="auto"/>
            </w:pPr>
            <w:r w:rsidRPr="00A437C7">
              <w:t>Ich, BT</w:t>
            </w:r>
          </w:p>
        </w:tc>
        <w:tc>
          <w:tcPr>
            <w:tcW w:w="1049" w:type="dxa"/>
          </w:tcPr>
          <w:p w14:paraId="7DC1A90D" w14:textId="77777777" w:rsidR="00A437C7" w:rsidRPr="00A437C7" w:rsidRDefault="00A437C7" w:rsidP="00A437C7">
            <w:pPr>
              <w:spacing w:line="480" w:lineRule="auto"/>
            </w:pPr>
            <w:r w:rsidRPr="00A437C7">
              <w:t>Eggs, larvae, juveniles, adults</w:t>
            </w:r>
          </w:p>
        </w:tc>
        <w:tc>
          <w:tcPr>
            <w:tcW w:w="1163" w:type="dxa"/>
          </w:tcPr>
          <w:p w14:paraId="097F62B8" w14:textId="77777777" w:rsidR="00A437C7" w:rsidRPr="00A437C7" w:rsidRDefault="00A437C7" w:rsidP="00A437C7">
            <w:pPr>
              <w:spacing w:line="480" w:lineRule="auto"/>
            </w:pPr>
            <w:r w:rsidRPr="00A437C7">
              <w:t xml:space="preserve">NOAA </w:t>
            </w:r>
          </w:p>
        </w:tc>
      </w:tr>
      <w:tr w:rsidR="00A437C7" w:rsidRPr="00A437C7" w14:paraId="259965F7" w14:textId="77777777" w:rsidTr="006F1704">
        <w:tc>
          <w:tcPr>
            <w:tcW w:w="2607" w:type="dxa"/>
          </w:tcPr>
          <w:p w14:paraId="112BFF16" w14:textId="77777777" w:rsidR="00A437C7" w:rsidRPr="00A437C7" w:rsidRDefault="00A437C7" w:rsidP="00A437C7">
            <w:pPr>
              <w:spacing w:line="480" w:lineRule="auto"/>
            </w:pPr>
            <w:r w:rsidRPr="00A437C7">
              <w:t xml:space="preserve">Flathead sole </w:t>
            </w:r>
          </w:p>
          <w:p w14:paraId="5FE5A277" w14:textId="77777777" w:rsidR="00A437C7" w:rsidRPr="00A437C7" w:rsidRDefault="00A437C7" w:rsidP="00A437C7">
            <w:pPr>
              <w:spacing w:line="480" w:lineRule="auto"/>
            </w:pPr>
            <w:r w:rsidRPr="00A437C7">
              <w:t xml:space="preserve">(FH, </w:t>
            </w:r>
            <w:r w:rsidRPr="00A437C7">
              <w:rPr>
                <w:i/>
              </w:rPr>
              <w:t>Hippoglossoides elassodon</w:t>
            </w:r>
            <w:r w:rsidRPr="00A437C7">
              <w:t>)</w:t>
            </w:r>
          </w:p>
        </w:tc>
        <w:tc>
          <w:tcPr>
            <w:tcW w:w="1032" w:type="dxa"/>
          </w:tcPr>
          <w:p w14:paraId="0796A745" w14:textId="77777777" w:rsidR="00A437C7" w:rsidRPr="00A437C7" w:rsidRDefault="00A437C7" w:rsidP="00A437C7">
            <w:pPr>
              <w:spacing w:line="480" w:lineRule="auto"/>
            </w:pPr>
            <w:r w:rsidRPr="00A437C7">
              <w:t>Eastern Bering Sea</w:t>
            </w:r>
          </w:p>
        </w:tc>
        <w:tc>
          <w:tcPr>
            <w:tcW w:w="1272" w:type="dxa"/>
          </w:tcPr>
          <w:p w14:paraId="399BB518" w14:textId="77777777" w:rsidR="00A437C7" w:rsidRPr="00A437C7" w:rsidRDefault="00A437C7" w:rsidP="00A437C7">
            <w:pPr>
              <w:spacing w:line="480" w:lineRule="auto"/>
            </w:pPr>
            <w:r w:rsidRPr="00A437C7">
              <w:t>650 mm</w:t>
            </w:r>
          </w:p>
        </w:tc>
        <w:tc>
          <w:tcPr>
            <w:tcW w:w="1170" w:type="dxa"/>
          </w:tcPr>
          <w:p w14:paraId="257F27F2" w14:textId="77777777" w:rsidR="00A437C7" w:rsidRPr="00A437C7" w:rsidRDefault="00A437C7" w:rsidP="00A437C7">
            <w:pPr>
              <w:spacing w:line="480" w:lineRule="auto"/>
            </w:pPr>
            <w:r w:rsidRPr="00A437C7">
              <w:t>Ich, BT</w:t>
            </w:r>
          </w:p>
        </w:tc>
        <w:tc>
          <w:tcPr>
            <w:tcW w:w="1049" w:type="dxa"/>
          </w:tcPr>
          <w:p w14:paraId="1A2C3AAB" w14:textId="77777777" w:rsidR="00A437C7" w:rsidRPr="00A437C7" w:rsidRDefault="00A437C7" w:rsidP="00A437C7">
            <w:pPr>
              <w:spacing w:line="480" w:lineRule="auto"/>
            </w:pPr>
            <w:r w:rsidRPr="00A437C7">
              <w:t>Eggs, larvae, juveniles, adults</w:t>
            </w:r>
          </w:p>
        </w:tc>
        <w:tc>
          <w:tcPr>
            <w:tcW w:w="1163" w:type="dxa"/>
          </w:tcPr>
          <w:p w14:paraId="2DD37E1A" w14:textId="77777777" w:rsidR="00A437C7" w:rsidRPr="00A437C7" w:rsidRDefault="00A437C7" w:rsidP="00A437C7">
            <w:pPr>
              <w:spacing w:line="480" w:lineRule="auto"/>
            </w:pPr>
            <w:r w:rsidRPr="00A437C7">
              <w:t xml:space="preserve">NOAA </w:t>
            </w:r>
          </w:p>
        </w:tc>
      </w:tr>
      <w:tr w:rsidR="00A437C7" w:rsidRPr="00A437C7" w14:paraId="540245F8" w14:textId="77777777" w:rsidTr="006F1704">
        <w:tc>
          <w:tcPr>
            <w:tcW w:w="2607" w:type="dxa"/>
          </w:tcPr>
          <w:p w14:paraId="08E98941" w14:textId="77777777" w:rsidR="00A437C7" w:rsidRPr="00A437C7" w:rsidRDefault="00A437C7" w:rsidP="00A437C7">
            <w:pPr>
              <w:spacing w:line="480" w:lineRule="auto"/>
            </w:pPr>
            <w:r w:rsidRPr="00A437C7">
              <w:t xml:space="preserve">Arrowtooth flounder (ATF, </w:t>
            </w:r>
            <w:r w:rsidRPr="00A437C7">
              <w:rPr>
                <w:i/>
              </w:rPr>
              <w:t>Atheresthes stomias</w:t>
            </w:r>
            <w:r w:rsidRPr="00A437C7">
              <w:t xml:space="preserve">) </w:t>
            </w:r>
          </w:p>
        </w:tc>
        <w:tc>
          <w:tcPr>
            <w:tcW w:w="1032" w:type="dxa"/>
          </w:tcPr>
          <w:p w14:paraId="024331E6" w14:textId="77777777" w:rsidR="00A437C7" w:rsidRPr="00A437C7" w:rsidRDefault="00A437C7" w:rsidP="00A437C7">
            <w:pPr>
              <w:spacing w:line="480" w:lineRule="auto"/>
            </w:pPr>
            <w:r w:rsidRPr="00A437C7">
              <w:t>Eastern Bering Sea</w:t>
            </w:r>
          </w:p>
        </w:tc>
        <w:tc>
          <w:tcPr>
            <w:tcW w:w="1272" w:type="dxa"/>
          </w:tcPr>
          <w:p w14:paraId="66DDE944" w14:textId="77777777" w:rsidR="00A437C7" w:rsidRPr="00A437C7" w:rsidRDefault="00A437C7" w:rsidP="00A437C7">
            <w:pPr>
              <w:spacing w:line="480" w:lineRule="auto"/>
            </w:pPr>
            <w:r w:rsidRPr="00A437C7">
              <w:t>980 mm</w:t>
            </w:r>
          </w:p>
        </w:tc>
        <w:tc>
          <w:tcPr>
            <w:tcW w:w="1170" w:type="dxa"/>
          </w:tcPr>
          <w:p w14:paraId="6A4AD60E" w14:textId="77777777" w:rsidR="00A437C7" w:rsidRPr="00A437C7" w:rsidRDefault="00A437C7" w:rsidP="00A437C7">
            <w:pPr>
              <w:spacing w:line="480" w:lineRule="auto"/>
            </w:pPr>
            <w:r w:rsidRPr="00A437C7">
              <w:t>BT</w:t>
            </w:r>
          </w:p>
        </w:tc>
        <w:tc>
          <w:tcPr>
            <w:tcW w:w="1049" w:type="dxa"/>
          </w:tcPr>
          <w:p w14:paraId="5402CDB2" w14:textId="77777777" w:rsidR="00A437C7" w:rsidRPr="00A437C7" w:rsidRDefault="00A437C7" w:rsidP="00A437C7">
            <w:pPr>
              <w:spacing w:line="480" w:lineRule="auto"/>
            </w:pPr>
            <w:r w:rsidRPr="00A437C7">
              <w:t>Juveniles, adults</w:t>
            </w:r>
          </w:p>
        </w:tc>
        <w:tc>
          <w:tcPr>
            <w:tcW w:w="1163" w:type="dxa"/>
          </w:tcPr>
          <w:p w14:paraId="0A9A141D" w14:textId="77777777" w:rsidR="00A437C7" w:rsidRPr="00A437C7" w:rsidRDefault="00A437C7" w:rsidP="00A437C7">
            <w:pPr>
              <w:spacing w:line="480" w:lineRule="auto"/>
            </w:pPr>
            <w:r w:rsidRPr="00A437C7">
              <w:t xml:space="preserve">NOAA </w:t>
            </w:r>
          </w:p>
        </w:tc>
      </w:tr>
      <w:tr w:rsidR="00A437C7" w:rsidRPr="00A437C7" w14:paraId="5B190233" w14:textId="77777777" w:rsidTr="006F1704">
        <w:tc>
          <w:tcPr>
            <w:tcW w:w="2607" w:type="dxa"/>
          </w:tcPr>
          <w:p w14:paraId="76432617" w14:textId="77777777" w:rsidR="00A437C7" w:rsidRPr="00A437C7" w:rsidRDefault="00A437C7" w:rsidP="00A437C7">
            <w:pPr>
              <w:spacing w:line="480" w:lineRule="auto"/>
            </w:pPr>
            <w:r w:rsidRPr="00A437C7">
              <w:t xml:space="preserve">Pacific cod </w:t>
            </w:r>
          </w:p>
          <w:p w14:paraId="091928E2" w14:textId="77777777" w:rsidR="00A437C7" w:rsidRPr="00A437C7" w:rsidRDefault="00A437C7" w:rsidP="00A437C7">
            <w:pPr>
              <w:spacing w:line="480" w:lineRule="auto"/>
            </w:pPr>
            <w:r w:rsidRPr="00A437C7">
              <w:t>(</w:t>
            </w:r>
            <w:r w:rsidRPr="00A437C7">
              <w:rPr>
                <w:i/>
              </w:rPr>
              <w:t>Gadus macrocephalus</w:t>
            </w:r>
            <w:r w:rsidRPr="00A437C7">
              <w:t>)</w:t>
            </w:r>
          </w:p>
        </w:tc>
        <w:tc>
          <w:tcPr>
            <w:tcW w:w="1032" w:type="dxa"/>
          </w:tcPr>
          <w:p w14:paraId="25422891" w14:textId="77777777" w:rsidR="00A437C7" w:rsidRPr="00A437C7" w:rsidRDefault="00A437C7" w:rsidP="00A437C7">
            <w:pPr>
              <w:spacing w:line="480" w:lineRule="auto"/>
            </w:pPr>
            <w:r w:rsidRPr="00A437C7">
              <w:t>Eastern Bering Sea</w:t>
            </w:r>
          </w:p>
        </w:tc>
        <w:tc>
          <w:tcPr>
            <w:tcW w:w="1272" w:type="dxa"/>
          </w:tcPr>
          <w:p w14:paraId="761AFA92" w14:textId="77777777" w:rsidR="00A437C7" w:rsidRPr="00A437C7" w:rsidRDefault="00A437C7" w:rsidP="00A437C7">
            <w:pPr>
              <w:spacing w:line="480" w:lineRule="auto"/>
            </w:pPr>
            <w:r w:rsidRPr="00A437C7">
              <w:t>1170 mm</w:t>
            </w:r>
          </w:p>
        </w:tc>
        <w:tc>
          <w:tcPr>
            <w:tcW w:w="1170" w:type="dxa"/>
          </w:tcPr>
          <w:p w14:paraId="040BA037" w14:textId="77777777" w:rsidR="00A437C7" w:rsidRPr="00A437C7" w:rsidRDefault="00A437C7" w:rsidP="00A437C7">
            <w:pPr>
              <w:spacing w:line="480" w:lineRule="auto"/>
            </w:pPr>
            <w:r w:rsidRPr="00A437C7">
              <w:t>BT</w:t>
            </w:r>
          </w:p>
        </w:tc>
        <w:tc>
          <w:tcPr>
            <w:tcW w:w="1049" w:type="dxa"/>
          </w:tcPr>
          <w:p w14:paraId="4D0E041E" w14:textId="77777777" w:rsidR="00A437C7" w:rsidRPr="00A437C7" w:rsidRDefault="00A437C7" w:rsidP="00A437C7">
            <w:pPr>
              <w:spacing w:line="480" w:lineRule="auto"/>
            </w:pPr>
            <w:r w:rsidRPr="00A437C7">
              <w:t>Juveniles, adults</w:t>
            </w:r>
          </w:p>
        </w:tc>
        <w:tc>
          <w:tcPr>
            <w:tcW w:w="1163" w:type="dxa"/>
          </w:tcPr>
          <w:p w14:paraId="2DC0DE32" w14:textId="77777777" w:rsidR="00A437C7" w:rsidRPr="00A437C7" w:rsidRDefault="00A437C7" w:rsidP="00A437C7">
            <w:pPr>
              <w:spacing w:line="480" w:lineRule="auto"/>
            </w:pPr>
            <w:r w:rsidRPr="00A437C7">
              <w:t>NOAA</w:t>
            </w:r>
          </w:p>
        </w:tc>
      </w:tr>
      <w:tr w:rsidR="00A437C7" w:rsidRPr="00A437C7" w14:paraId="1E4D262F" w14:textId="77777777" w:rsidTr="006F1704">
        <w:tc>
          <w:tcPr>
            <w:tcW w:w="2607" w:type="dxa"/>
          </w:tcPr>
          <w:p w14:paraId="697636CA" w14:textId="77777777" w:rsidR="00A437C7" w:rsidRPr="00A437C7" w:rsidRDefault="00A437C7" w:rsidP="00A437C7">
            <w:pPr>
              <w:spacing w:line="480" w:lineRule="auto"/>
            </w:pPr>
            <w:r w:rsidRPr="00A437C7">
              <w:t xml:space="preserve">Alaska plaice (AP, </w:t>
            </w:r>
            <w:r w:rsidRPr="00A437C7">
              <w:rPr>
                <w:i/>
              </w:rPr>
              <w:lastRenderedPageBreak/>
              <w:t>Pleuronectes quadrituberculatus</w:t>
            </w:r>
            <w:r w:rsidRPr="00A437C7">
              <w:t>)</w:t>
            </w:r>
          </w:p>
        </w:tc>
        <w:tc>
          <w:tcPr>
            <w:tcW w:w="1032" w:type="dxa"/>
          </w:tcPr>
          <w:p w14:paraId="7720E288" w14:textId="77777777" w:rsidR="00A437C7" w:rsidRPr="00A437C7" w:rsidRDefault="00A437C7" w:rsidP="00A437C7">
            <w:pPr>
              <w:spacing w:line="480" w:lineRule="auto"/>
            </w:pPr>
            <w:r w:rsidRPr="00A437C7">
              <w:lastRenderedPageBreak/>
              <w:t xml:space="preserve">Eastern </w:t>
            </w:r>
            <w:r w:rsidRPr="00A437C7">
              <w:lastRenderedPageBreak/>
              <w:t>Bering Sea</w:t>
            </w:r>
          </w:p>
        </w:tc>
        <w:tc>
          <w:tcPr>
            <w:tcW w:w="1272" w:type="dxa"/>
          </w:tcPr>
          <w:p w14:paraId="439F84FA" w14:textId="77777777" w:rsidR="00A437C7" w:rsidRPr="00A437C7" w:rsidRDefault="00A437C7" w:rsidP="00A437C7">
            <w:pPr>
              <w:spacing w:line="480" w:lineRule="auto"/>
            </w:pPr>
            <w:r w:rsidRPr="00A437C7">
              <w:lastRenderedPageBreak/>
              <w:t>720 mm</w:t>
            </w:r>
          </w:p>
        </w:tc>
        <w:tc>
          <w:tcPr>
            <w:tcW w:w="1170" w:type="dxa"/>
          </w:tcPr>
          <w:p w14:paraId="59BD312D" w14:textId="77777777" w:rsidR="00A437C7" w:rsidRPr="00A437C7" w:rsidRDefault="00A437C7" w:rsidP="00A437C7">
            <w:pPr>
              <w:spacing w:line="480" w:lineRule="auto"/>
            </w:pPr>
            <w:r w:rsidRPr="00A437C7">
              <w:t>BT</w:t>
            </w:r>
          </w:p>
        </w:tc>
        <w:tc>
          <w:tcPr>
            <w:tcW w:w="1049" w:type="dxa"/>
          </w:tcPr>
          <w:p w14:paraId="4A147AB1" w14:textId="77777777" w:rsidR="00A437C7" w:rsidRPr="00A437C7" w:rsidRDefault="00A437C7" w:rsidP="00A437C7">
            <w:pPr>
              <w:spacing w:line="480" w:lineRule="auto"/>
            </w:pPr>
            <w:r w:rsidRPr="00A437C7">
              <w:t xml:space="preserve">Eggs, </w:t>
            </w:r>
            <w:r w:rsidRPr="00A437C7">
              <w:lastRenderedPageBreak/>
              <w:t>larvae*, juveniles, adults</w:t>
            </w:r>
          </w:p>
        </w:tc>
        <w:tc>
          <w:tcPr>
            <w:tcW w:w="1163" w:type="dxa"/>
          </w:tcPr>
          <w:p w14:paraId="0EB3AEFF" w14:textId="77777777" w:rsidR="00A437C7" w:rsidRPr="00A437C7" w:rsidRDefault="00A437C7" w:rsidP="00A437C7">
            <w:pPr>
              <w:spacing w:line="480" w:lineRule="auto"/>
            </w:pPr>
            <w:r w:rsidRPr="00A437C7">
              <w:lastRenderedPageBreak/>
              <w:t>NOAA</w:t>
            </w:r>
          </w:p>
        </w:tc>
      </w:tr>
      <w:tr w:rsidR="00A437C7" w:rsidRPr="00A437C7" w14:paraId="78BEFBCD" w14:textId="77777777" w:rsidTr="006F1704">
        <w:tc>
          <w:tcPr>
            <w:tcW w:w="2607" w:type="dxa"/>
          </w:tcPr>
          <w:p w14:paraId="10BE9FBC" w14:textId="77777777" w:rsidR="00A437C7" w:rsidRPr="00A437C7" w:rsidRDefault="00A437C7" w:rsidP="00A437C7">
            <w:pPr>
              <w:spacing w:line="480" w:lineRule="auto"/>
            </w:pPr>
            <w:r w:rsidRPr="00A437C7">
              <w:lastRenderedPageBreak/>
              <w:t xml:space="preserve">Yellowfin sole </w:t>
            </w:r>
          </w:p>
          <w:p w14:paraId="7C02ADC9" w14:textId="77777777" w:rsidR="00A437C7" w:rsidRPr="00A437C7" w:rsidRDefault="00A437C7" w:rsidP="00A437C7">
            <w:pPr>
              <w:spacing w:line="480" w:lineRule="auto"/>
            </w:pPr>
            <w:r w:rsidRPr="00A437C7">
              <w:t xml:space="preserve">(YFS, </w:t>
            </w:r>
            <w:r w:rsidRPr="00A437C7">
              <w:rPr>
                <w:i/>
              </w:rPr>
              <w:t>Limanda aspera</w:t>
            </w:r>
            <w:r w:rsidRPr="00A437C7">
              <w:t>)</w:t>
            </w:r>
          </w:p>
        </w:tc>
        <w:tc>
          <w:tcPr>
            <w:tcW w:w="1032" w:type="dxa"/>
          </w:tcPr>
          <w:p w14:paraId="0DD1E498" w14:textId="77777777" w:rsidR="00A437C7" w:rsidRPr="00A437C7" w:rsidRDefault="00A437C7" w:rsidP="00A437C7">
            <w:pPr>
              <w:spacing w:line="480" w:lineRule="auto"/>
            </w:pPr>
            <w:r w:rsidRPr="00A437C7">
              <w:t>Eastern Bering Sea</w:t>
            </w:r>
          </w:p>
        </w:tc>
        <w:tc>
          <w:tcPr>
            <w:tcW w:w="1272" w:type="dxa"/>
          </w:tcPr>
          <w:p w14:paraId="483B5656" w14:textId="77777777" w:rsidR="00A437C7" w:rsidRPr="00A437C7" w:rsidRDefault="00A437C7" w:rsidP="00A437C7">
            <w:pPr>
              <w:spacing w:line="480" w:lineRule="auto"/>
            </w:pPr>
            <w:r w:rsidRPr="00A437C7">
              <w:t>700 mm</w:t>
            </w:r>
          </w:p>
        </w:tc>
        <w:tc>
          <w:tcPr>
            <w:tcW w:w="1170" w:type="dxa"/>
          </w:tcPr>
          <w:p w14:paraId="276C0726" w14:textId="77777777" w:rsidR="00A437C7" w:rsidRPr="00A437C7" w:rsidRDefault="00A437C7" w:rsidP="00A437C7">
            <w:pPr>
              <w:spacing w:line="480" w:lineRule="auto"/>
            </w:pPr>
            <w:r w:rsidRPr="00A437C7">
              <w:t>BT</w:t>
            </w:r>
          </w:p>
        </w:tc>
        <w:tc>
          <w:tcPr>
            <w:tcW w:w="1049" w:type="dxa"/>
          </w:tcPr>
          <w:p w14:paraId="765AF17A" w14:textId="77777777" w:rsidR="00A437C7" w:rsidRPr="00A437C7" w:rsidRDefault="00A437C7" w:rsidP="00A437C7">
            <w:pPr>
              <w:spacing w:line="480" w:lineRule="auto"/>
            </w:pPr>
            <w:r w:rsidRPr="00A437C7">
              <w:t>Eggs*, larvae, juveniles, adults</w:t>
            </w:r>
          </w:p>
        </w:tc>
        <w:tc>
          <w:tcPr>
            <w:tcW w:w="1163" w:type="dxa"/>
          </w:tcPr>
          <w:p w14:paraId="19EEC9C3" w14:textId="77777777" w:rsidR="00A437C7" w:rsidRPr="00A437C7" w:rsidRDefault="00A437C7" w:rsidP="00A437C7">
            <w:pPr>
              <w:spacing w:line="480" w:lineRule="auto"/>
            </w:pPr>
            <w:r w:rsidRPr="00A437C7">
              <w:t xml:space="preserve">NOAA </w:t>
            </w:r>
          </w:p>
        </w:tc>
      </w:tr>
      <w:tr w:rsidR="00A437C7" w:rsidRPr="00A437C7" w14:paraId="76DD0C5E" w14:textId="77777777" w:rsidTr="006F1704">
        <w:tc>
          <w:tcPr>
            <w:tcW w:w="2607" w:type="dxa"/>
          </w:tcPr>
          <w:p w14:paraId="51CEEFFE" w14:textId="77777777" w:rsidR="00A437C7" w:rsidRPr="00A437C7" w:rsidRDefault="00A437C7" w:rsidP="00A437C7">
            <w:pPr>
              <w:spacing w:line="480" w:lineRule="auto"/>
            </w:pPr>
            <w:r w:rsidRPr="00A437C7">
              <w:t xml:space="preserve">Atlantic cod </w:t>
            </w:r>
          </w:p>
          <w:p w14:paraId="0AD9BB51" w14:textId="77777777" w:rsidR="00A437C7" w:rsidRPr="00A437C7" w:rsidRDefault="00A437C7" w:rsidP="00A437C7">
            <w:pPr>
              <w:spacing w:line="480" w:lineRule="auto"/>
            </w:pPr>
            <w:r w:rsidRPr="00A437C7">
              <w:t>(</w:t>
            </w:r>
            <w:r w:rsidRPr="00A437C7">
              <w:rPr>
                <w:i/>
              </w:rPr>
              <w:t>Gadus morhua</w:t>
            </w:r>
            <w:r w:rsidRPr="00A437C7">
              <w:t>)</w:t>
            </w:r>
          </w:p>
        </w:tc>
        <w:tc>
          <w:tcPr>
            <w:tcW w:w="1032" w:type="dxa"/>
          </w:tcPr>
          <w:p w14:paraId="5DF3D64F" w14:textId="77777777" w:rsidR="00A437C7" w:rsidRPr="00A437C7" w:rsidRDefault="00A437C7" w:rsidP="00A437C7">
            <w:pPr>
              <w:spacing w:line="480" w:lineRule="auto"/>
            </w:pPr>
            <w:r w:rsidRPr="00A437C7">
              <w:t>Barents Sea</w:t>
            </w:r>
          </w:p>
        </w:tc>
        <w:tc>
          <w:tcPr>
            <w:tcW w:w="1272" w:type="dxa"/>
          </w:tcPr>
          <w:p w14:paraId="6E718444" w14:textId="77777777" w:rsidR="00A437C7" w:rsidRPr="00A437C7" w:rsidRDefault="00A437C7" w:rsidP="00A437C7">
            <w:pPr>
              <w:spacing w:line="480" w:lineRule="auto"/>
            </w:pPr>
            <w:r w:rsidRPr="00A437C7">
              <w:t>15 years</w:t>
            </w:r>
          </w:p>
        </w:tc>
        <w:tc>
          <w:tcPr>
            <w:tcW w:w="1170" w:type="dxa"/>
          </w:tcPr>
          <w:p w14:paraId="13EC104E" w14:textId="77777777" w:rsidR="00A437C7" w:rsidRPr="00A437C7" w:rsidRDefault="00A437C7" w:rsidP="00A437C7">
            <w:pPr>
              <w:spacing w:line="480" w:lineRule="auto"/>
            </w:pPr>
            <w:r w:rsidRPr="00A437C7">
              <w:t>Ich, MT, BT</w:t>
            </w:r>
          </w:p>
        </w:tc>
        <w:tc>
          <w:tcPr>
            <w:tcW w:w="1049" w:type="dxa"/>
          </w:tcPr>
          <w:p w14:paraId="623A2D84" w14:textId="77777777" w:rsidR="00A437C7" w:rsidRPr="00A437C7" w:rsidRDefault="00A437C7" w:rsidP="00A437C7">
            <w:pPr>
              <w:spacing w:line="480" w:lineRule="auto"/>
            </w:pPr>
            <w:r w:rsidRPr="00A437C7">
              <w:t>Eggs, larvae, juveniles, adults</w:t>
            </w:r>
          </w:p>
        </w:tc>
        <w:tc>
          <w:tcPr>
            <w:tcW w:w="1163" w:type="dxa"/>
          </w:tcPr>
          <w:p w14:paraId="6CF10F18" w14:textId="77777777" w:rsidR="00A437C7" w:rsidRPr="00A437C7" w:rsidRDefault="00A437C7" w:rsidP="00A437C7">
            <w:pPr>
              <w:spacing w:line="480" w:lineRule="auto"/>
            </w:pPr>
            <w:r w:rsidRPr="00A437C7">
              <w:t>IMR, VNIRO</w:t>
            </w:r>
          </w:p>
        </w:tc>
      </w:tr>
      <w:tr w:rsidR="00A437C7" w:rsidRPr="00A437C7" w14:paraId="427F1395" w14:textId="77777777" w:rsidTr="006F1704">
        <w:tc>
          <w:tcPr>
            <w:tcW w:w="2607" w:type="dxa"/>
          </w:tcPr>
          <w:p w14:paraId="19306DB5" w14:textId="77777777" w:rsidR="00A437C7" w:rsidRPr="00A437C7" w:rsidRDefault="00A437C7" w:rsidP="00A437C7">
            <w:pPr>
              <w:spacing w:line="480" w:lineRule="auto"/>
            </w:pPr>
            <w:r w:rsidRPr="00A437C7">
              <w:t xml:space="preserve">Atlantic cod </w:t>
            </w:r>
          </w:p>
          <w:p w14:paraId="71ED8075" w14:textId="77777777" w:rsidR="00A437C7" w:rsidRPr="00A437C7" w:rsidRDefault="00A437C7" w:rsidP="00A437C7">
            <w:pPr>
              <w:spacing w:line="480" w:lineRule="auto"/>
            </w:pPr>
            <w:r w:rsidRPr="00A437C7">
              <w:t>(</w:t>
            </w:r>
            <w:r w:rsidRPr="00A437C7">
              <w:rPr>
                <w:i/>
              </w:rPr>
              <w:t>Gadus morhua</w:t>
            </w:r>
            <w:r w:rsidRPr="00A437C7">
              <w:t>)</w:t>
            </w:r>
          </w:p>
        </w:tc>
        <w:tc>
          <w:tcPr>
            <w:tcW w:w="1032" w:type="dxa"/>
          </w:tcPr>
          <w:p w14:paraId="3F660230" w14:textId="77777777" w:rsidR="00A437C7" w:rsidRPr="00A437C7" w:rsidRDefault="00A437C7" w:rsidP="00A437C7">
            <w:pPr>
              <w:spacing w:line="480" w:lineRule="auto"/>
            </w:pPr>
            <w:r w:rsidRPr="00A437C7">
              <w:t>Scotian shelf</w:t>
            </w:r>
          </w:p>
        </w:tc>
        <w:tc>
          <w:tcPr>
            <w:tcW w:w="1272" w:type="dxa"/>
          </w:tcPr>
          <w:p w14:paraId="476EC4AD" w14:textId="77777777" w:rsidR="00A437C7" w:rsidRPr="00A437C7" w:rsidRDefault="00A437C7" w:rsidP="00A437C7">
            <w:pPr>
              <w:spacing w:line="480" w:lineRule="auto"/>
            </w:pPr>
            <w:r w:rsidRPr="00A437C7">
              <w:t>15 years</w:t>
            </w:r>
          </w:p>
        </w:tc>
        <w:tc>
          <w:tcPr>
            <w:tcW w:w="1170" w:type="dxa"/>
          </w:tcPr>
          <w:p w14:paraId="7F7C077F" w14:textId="77777777" w:rsidR="00A437C7" w:rsidRPr="00A437C7" w:rsidRDefault="00A437C7" w:rsidP="00A437C7">
            <w:pPr>
              <w:spacing w:line="480" w:lineRule="auto"/>
            </w:pPr>
            <w:r w:rsidRPr="00A437C7">
              <w:t>Ich, BT</w:t>
            </w:r>
          </w:p>
        </w:tc>
        <w:tc>
          <w:tcPr>
            <w:tcW w:w="1049" w:type="dxa"/>
          </w:tcPr>
          <w:p w14:paraId="54388D7E" w14:textId="77777777" w:rsidR="00A437C7" w:rsidRPr="00A437C7" w:rsidRDefault="00A437C7" w:rsidP="00A437C7">
            <w:pPr>
              <w:spacing w:line="480" w:lineRule="auto"/>
            </w:pPr>
            <w:r w:rsidRPr="00A437C7">
              <w:t>Larvae*, juveniles*, adults</w:t>
            </w:r>
          </w:p>
        </w:tc>
        <w:tc>
          <w:tcPr>
            <w:tcW w:w="1163" w:type="dxa"/>
          </w:tcPr>
          <w:p w14:paraId="18990C71" w14:textId="77777777" w:rsidR="00A437C7" w:rsidRPr="00A437C7" w:rsidRDefault="00A437C7" w:rsidP="00A437C7">
            <w:pPr>
              <w:spacing w:line="480" w:lineRule="auto"/>
            </w:pPr>
            <w:r w:rsidRPr="00A437C7">
              <w:t>DFO</w:t>
            </w:r>
          </w:p>
        </w:tc>
      </w:tr>
      <w:tr w:rsidR="00A437C7" w:rsidRPr="00A437C7" w14:paraId="7A97BC41" w14:textId="77777777" w:rsidTr="006F1704">
        <w:tc>
          <w:tcPr>
            <w:tcW w:w="2607" w:type="dxa"/>
          </w:tcPr>
          <w:p w14:paraId="201F0E60" w14:textId="77777777" w:rsidR="00A437C7" w:rsidRPr="00A437C7" w:rsidRDefault="00A437C7" w:rsidP="00A437C7">
            <w:pPr>
              <w:spacing w:line="480" w:lineRule="auto"/>
            </w:pPr>
            <w:r w:rsidRPr="00A437C7">
              <w:t xml:space="preserve">Silver hake </w:t>
            </w:r>
          </w:p>
          <w:p w14:paraId="62774B25" w14:textId="77777777" w:rsidR="00A437C7" w:rsidRPr="00A437C7" w:rsidRDefault="00A437C7" w:rsidP="00A437C7">
            <w:pPr>
              <w:spacing w:line="480" w:lineRule="auto"/>
              <w:rPr>
                <w:lang w:eastAsia="ja-JP"/>
              </w:rPr>
            </w:pPr>
            <w:r w:rsidRPr="00A437C7">
              <w:rPr>
                <w:lang w:eastAsia="ja-JP"/>
              </w:rPr>
              <w:t>(</w:t>
            </w:r>
            <w:r w:rsidRPr="00A437C7">
              <w:rPr>
                <w:i/>
                <w:lang w:eastAsia="ja-JP"/>
              </w:rPr>
              <w:t>Merluccius bilinearis</w:t>
            </w:r>
            <w:r w:rsidRPr="00A437C7">
              <w:rPr>
                <w:lang w:eastAsia="ja-JP"/>
              </w:rPr>
              <w:t>)</w:t>
            </w:r>
          </w:p>
        </w:tc>
        <w:tc>
          <w:tcPr>
            <w:tcW w:w="1032" w:type="dxa"/>
          </w:tcPr>
          <w:p w14:paraId="158AB538" w14:textId="77777777" w:rsidR="00A437C7" w:rsidRPr="00A437C7" w:rsidRDefault="00A437C7" w:rsidP="00A437C7">
            <w:pPr>
              <w:spacing w:line="480" w:lineRule="auto"/>
            </w:pPr>
            <w:r w:rsidRPr="00A437C7">
              <w:t>Scotian shelf</w:t>
            </w:r>
          </w:p>
        </w:tc>
        <w:tc>
          <w:tcPr>
            <w:tcW w:w="1272" w:type="dxa"/>
          </w:tcPr>
          <w:p w14:paraId="0556D29B" w14:textId="77777777" w:rsidR="00A437C7" w:rsidRPr="00A437C7" w:rsidRDefault="00A437C7" w:rsidP="00A437C7">
            <w:pPr>
              <w:spacing w:line="480" w:lineRule="auto"/>
            </w:pPr>
            <w:r w:rsidRPr="00A437C7">
              <w:t>15 years</w:t>
            </w:r>
          </w:p>
        </w:tc>
        <w:tc>
          <w:tcPr>
            <w:tcW w:w="1170" w:type="dxa"/>
          </w:tcPr>
          <w:p w14:paraId="6EDA2CB1" w14:textId="77777777" w:rsidR="00A437C7" w:rsidRPr="00A437C7" w:rsidRDefault="00A437C7" w:rsidP="00A437C7">
            <w:pPr>
              <w:spacing w:line="480" w:lineRule="auto"/>
            </w:pPr>
            <w:r w:rsidRPr="00A437C7">
              <w:t>Ich, BT</w:t>
            </w:r>
          </w:p>
        </w:tc>
        <w:tc>
          <w:tcPr>
            <w:tcW w:w="1049" w:type="dxa"/>
          </w:tcPr>
          <w:p w14:paraId="42F17ED5" w14:textId="77777777" w:rsidR="00A437C7" w:rsidRPr="00A437C7" w:rsidRDefault="00A437C7" w:rsidP="00A437C7">
            <w:pPr>
              <w:spacing w:line="480" w:lineRule="auto"/>
            </w:pPr>
            <w:r w:rsidRPr="00A437C7">
              <w:t>Larvae, juveniles*, adults</w:t>
            </w:r>
          </w:p>
        </w:tc>
        <w:tc>
          <w:tcPr>
            <w:tcW w:w="1163" w:type="dxa"/>
          </w:tcPr>
          <w:p w14:paraId="459B8706" w14:textId="77777777" w:rsidR="00A437C7" w:rsidRPr="00A437C7" w:rsidRDefault="00A437C7" w:rsidP="00A437C7">
            <w:pPr>
              <w:spacing w:line="480" w:lineRule="auto"/>
            </w:pPr>
            <w:r w:rsidRPr="00A437C7">
              <w:t>DFO</w:t>
            </w:r>
          </w:p>
        </w:tc>
      </w:tr>
      <w:tr w:rsidR="00A437C7" w:rsidRPr="00A437C7" w14:paraId="62AF6855" w14:textId="77777777" w:rsidTr="006F1704">
        <w:tc>
          <w:tcPr>
            <w:tcW w:w="2607" w:type="dxa"/>
          </w:tcPr>
          <w:p w14:paraId="2A1E09F8" w14:textId="77777777" w:rsidR="00A437C7" w:rsidRPr="00A437C7" w:rsidRDefault="00A437C7" w:rsidP="00A437C7">
            <w:pPr>
              <w:spacing w:line="480" w:lineRule="auto"/>
            </w:pPr>
            <w:r w:rsidRPr="00A437C7">
              <w:t xml:space="preserve">Haddock </w:t>
            </w:r>
          </w:p>
          <w:p w14:paraId="5D71286A" w14:textId="77777777" w:rsidR="00A437C7" w:rsidRPr="00A437C7" w:rsidRDefault="00A437C7" w:rsidP="00A437C7">
            <w:pPr>
              <w:spacing w:line="480" w:lineRule="auto"/>
            </w:pPr>
            <w:r w:rsidRPr="00A437C7">
              <w:t>(</w:t>
            </w:r>
            <w:r w:rsidRPr="00A437C7">
              <w:rPr>
                <w:i/>
              </w:rPr>
              <w:t>Melanogrammus aeglefinus</w:t>
            </w:r>
            <w:r w:rsidRPr="00A437C7">
              <w:t>)</w:t>
            </w:r>
          </w:p>
        </w:tc>
        <w:tc>
          <w:tcPr>
            <w:tcW w:w="1032" w:type="dxa"/>
          </w:tcPr>
          <w:p w14:paraId="5928429F" w14:textId="77777777" w:rsidR="00A437C7" w:rsidRPr="00A437C7" w:rsidRDefault="00A437C7" w:rsidP="00A437C7">
            <w:pPr>
              <w:spacing w:line="480" w:lineRule="auto"/>
            </w:pPr>
            <w:r w:rsidRPr="00A437C7">
              <w:t>Scotian shelf</w:t>
            </w:r>
          </w:p>
        </w:tc>
        <w:tc>
          <w:tcPr>
            <w:tcW w:w="1272" w:type="dxa"/>
          </w:tcPr>
          <w:p w14:paraId="7890BEFA" w14:textId="77777777" w:rsidR="00A437C7" w:rsidRPr="00A437C7" w:rsidRDefault="00A437C7" w:rsidP="00A437C7">
            <w:pPr>
              <w:spacing w:line="480" w:lineRule="auto"/>
            </w:pPr>
            <w:r w:rsidRPr="00A437C7">
              <w:t>15 years</w:t>
            </w:r>
          </w:p>
        </w:tc>
        <w:tc>
          <w:tcPr>
            <w:tcW w:w="1170" w:type="dxa"/>
          </w:tcPr>
          <w:p w14:paraId="63FB6844" w14:textId="77777777" w:rsidR="00A437C7" w:rsidRPr="00A437C7" w:rsidRDefault="00A437C7" w:rsidP="00A437C7">
            <w:pPr>
              <w:spacing w:line="480" w:lineRule="auto"/>
            </w:pPr>
            <w:r w:rsidRPr="00A437C7">
              <w:t>Ich, BT</w:t>
            </w:r>
          </w:p>
        </w:tc>
        <w:tc>
          <w:tcPr>
            <w:tcW w:w="1049" w:type="dxa"/>
          </w:tcPr>
          <w:p w14:paraId="3EDBE4D3" w14:textId="77777777" w:rsidR="00A437C7" w:rsidRPr="00A437C7" w:rsidRDefault="00A437C7" w:rsidP="00A437C7">
            <w:pPr>
              <w:spacing w:line="480" w:lineRule="auto"/>
            </w:pPr>
            <w:r w:rsidRPr="00A437C7">
              <w:t>Larvae*, juveniles*, adults</w:t>
            </w:r>
          </w:p>
        </w:tc>
        <w:tc>
          <w:tcPr>
            <w:tcW w:w="1163" w:type="dxa"/>
          </w:tcPr>
          <w:p w14:paraId="14E6509E" w14:textId="77777777" w:rsidR="00A437C7" w:rsidRPr="00A437C7" w:rsidRDefault="00A437C7" w:rsidP="00A437C7">
            <w:pPr>
              <w:spacing w:line="480" w:lineRule="auto"/>
            </w:pPr>
            <w:r w:rsidRPr="00A437C7">
              <w:t>DFO</w:t>
            </w:r>
          </w:p>
        </w:tc>
      </w:tr>
    </w:tbl>
    <w:p w14:paraId="7E4261C9" w14:textId="77777777" w:rsidR="00A437C7" w:rsidRPr="00A437C7" w:rsidRDefault="00A437C7" w:rsidP="00A437C7">
      <w:pPr>
        <w:spacing w:line="480" w:lineRule="auto"/>
      </w:pPr>
      <w:r w:rsidRPr="00A437C7">
        <w:t>Ich= Ichthyoplankton survey, BT = bottom trawl survey, MT = midwater trawl.</w:t>
      </w:r>
    </w:p>
    <w:p w14:paraId="53AE6536" w14:textId="605C8D60" w:rsidR="00A437C7" w:rsidRDefault="00A437C7">
      <w:pPr>
        <w:spacing w:after="200"/>
        <w:rPr>
          <w:b/>
        </w:rPr>
      </w:pPr>
      <w:r>
        <w:rPr>
          <w:b/>
        </w:rPr>
        <w:br w:type="page"/>
      </w:r>
    </w:p>
    <w:p w14:paraId="66F60460" w14:textId="77777777" w:rsidR="00A437C7" w:rsidRPr="00A437C7" w:rsidRDefault="00A437C7" w:rsidP="00A437C7">
      <w:pPr>
        <w:spacing w:line="480" w:lineRule="auto"/>
        <w:rPr>
          <w:lang w:eastAsia="ja-JP"/>
        </w:rPr>
      </w:pPr>
      <w:r w:rsidRPr="00A437C7">
        <w:rPr>
          <w:lang w:eastAsia="ja-JP"/>
        </w:rPr>
        <w:lastRenderedPageBreak/>
        <w:t>Table 2. Results of the GAM models for the analyses of habitat constraints versus ontogenetic index. Model results are shown for two different formulations, including the first in which population is a random term (Eq. 6), and the second with population as a fixed effect (Eq. 7). The values reported for the intercept terms (</w:t>
      </w:r>
      <m:oMath>
        <m:r>
          <w:rPr>
            <w:rFonts w:ascii="Cambria Math" w:hAnsi="Cambria Math"/>
          </w:rPr>
          <m:t>β)</m:t>
        </m:r>
      </m:oMath>
      <w:r w:rsidRPr="00A437C7">
        <w:t xml:space="preserve"> indicate their estimated mean, and the values reported for the smooth terms (</w:t>
      </w:r>
      <m:oMath>
        <m:r>
          <w:rPr>
            <w:rFonts w:ascii="Cambria Math" w:hAnsi="Cambria Math"/>
          </w:rPr>
          <m:t>g</m:t>
        </m:r>
        <m:d>
          <m:dPr>
            <m:ctrlPr>
              <w:rPr>
                <w:rFonts w:ascii="Cambria Math" w:hAnsi="Cambria Math"/>
                <w:i/>
              </w:rPr>
            </m:ctrlPr>
          </m:dPr>
          <m:e>
            <m:r>
              <w:rPr>
                <w:rFonts w:ascii="Cambria Math" w:hAnsi="Cambria Math"/>
              </w:rPr>
              <m:t>O</m:t>
            </m:r>
          </m:e>
        </m:d>
        <m:r>
          <w:rPr>
            <w:rFonts w:ascii="Cambria Math" w:hAnsi="Cambria Math"/>
          </w:rPr>
          <m:t xml:space="preserve">) </m:t>
        </m:r>
      </m:oMath>
      <w:r w:rsidRPr="00A437C7">
        <w:t>indicate the estimated degrees of freedom. For the fixed effect model, species are sorted in decreasing order of their p-value for the smooth term. Signif. codes: ‘***’ &lt;0.001, ‘**’ &lt; 0.01, ‘*’ &lt; 0.05, ‘.’ &lt; 0.1. YFS: Yellowfin sole. ATF: Arrowtooth flounder</w:t>
      </w:r>
    </w:p>
    <w:tbl>
      <w:tblPr>
        <w:tblStyle w:val="TableGrid"/>
        <w:tblW w:w="0" w:type="auto"/>
        <w:tblLayout w:type="fixed"/>
        <w:tblLook w:val="04A0" w:firstRow="1" w:lastRow="0" w:firstColumn="1" w:lastColumn="0" w:noHBand="0" w:noVBand="1"/>
      </w:tblPr>
      <w:tblGrid>
        <w:gridCol w:w="2717"/>
        <w:gridCol w:w="1980"/>
        <w:gridCol w:w="1350"/>
        <w:gridCol w:w="1170"/>
        <w:gridCol w:w="2403"/>
      </w:tblGrid>
      <w:tr w:rsidR="00A437C7" w:rsidRPr="00A437C7" w14:paraId="037D7101" w14:textId="77777777" w:rsidTr="006F1704">
        <w:tc>
          <w:tcPr>
            <w:tcW w:w="2717" w:type="dxa"/>
          </w:tcPr>
          <w:p w14:paraId="0712D1E9" w14:textId="77777777" w:rsidR="00A437C7" w:rsidRPr="00A437C7" w:rsidRDefault="00A437C7" w:rsidP="00A437C7">
            <w:pPr>
              <w:spacing w:line="480" w:lineRule="auto"/>
              <w:outlineLvl w:val="0"/>
              <w:rPr>
                <w:b/>
              </w:rPr>
            </w:pPr>
            <w:r w:rsidRPr="00A437C7">
              <w:rPr>
                <w:b/>
              </w:rPr>
              <w:t>Mixed effect model</w:t>
            </w:r>
          </w:p>
        </w:tc>
        <w:tc>
          <w:tcPr>
            <w:tcW w:w="6903" w:type="dxa"/>
            <w:gridSpan w:val="4"/>
          </w:tcPr>
          <w:p w14:paraId="780B94DC" w14:textId="77777777" w:rsidR="00A437C7" w:rsidRPr="00A437C7" w:rsidRDefault="00A437C7" w:rsidP="00A437C7">
            <w:pPr>
              <w:spacing w:line="480" w:lineRule="auto"/>
              <w:outlineLvl w:val="0"/>
            </w:pPr>
            <m:oMathPara>
              <m:oMathParaPr>
                <m:jc m:val="center"/>
              </m:oMathParaPr>
              <m:oMath>
                <m:r>
                  <w:rPr>
                    <w:rFonts w:ascii="Cambria Math" w:hAnsi="Cambria Math"/>
                  </w:rPr>
                  <m:t>H</m:t>
                </m:r>
                <m:sSub>
                  <m:sSubPr>
                    <m:ctrlPr>
                      <w:rPr>
                        <w:rFonts w:ascii="Cambria Math" w:hAnsi="Cambria Math"/>
                        <w:i/>
                      </w:rPr>
                    </m:ctrlPr>
                  </m:sSubPr>
                  <m:e>
                    <m:r>
                      <w:rPr>
                        <w:rFonts w:ascii="Cambria Math" w:hAnsi="Cambria Math"/>
                      </w:rPr>
                      <m:t>C</m:t>
                    </m:r>
                  </m:e>
                  <m:sub>
                    <m:r>
                      <w:rPr>
                        <w:rFonts w:ascii="Cambria Math" w:hAnsi="Cambria Math"/>
                      </w:rPr>
                      <m:t>a</m:t>
                    </m:r>
                  </m:sub>
                </m:sSub>
                <m:r>
                  <w:rPr>
                    <w:rFonts w:ascii="Cambria Math" w:hAnsi="Cambria Math"/>
                  </w:rPr>
                  <m:t>= β+g</m:t>
                </m:r>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a</m:t>
                        </m:r>
                      </m:sub>
                    </m:sSub>
                  </m:e>
                </m:d>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a</m:t>
                    </m:r>
                  </m:sub>
                </m:sSub>
              </m:oMath>
            </m:oMathPara>
          </w:p>
          <w:p w14:paraId="6F5AA51E" w14:textId="77777777" w:rsidR="00A437C7" w:rsidRPr="00A437C7" w:rsidRDefault="00A437C7" w:rsidP="00A437C7">
            <w:pPr>
              <w:spacing w:line="480" w:lineRule="auto"/>
              <w:jc w:val="center"/>
              <w:outlineLvl w:val="0"/>
            </w:pPr>
            <w:r w:rsidRPr="00A437C7">
              <w:t>Adjusted R</w:t>
            </w:r>
            <w:r w:rsidRPr="00A437C7">
              <w:rPr>
                <w:vertAlign w:val="superscript"/>
              </w:rPr>
              <w:t>2</w:t>
            </w:r>
            <w:r w:rsidRPr="00A437C7">
              <w:t xml:space="preserve"> = 0.673, Dev = 71.0%, n = 86</w:t>
            </w:r>
          </w:p>
        </w:tc>
      </w:tr>
      <w:tr w:rsidR="00A437C7" w:rsidRPr="00A437C7" w14:paraId="4A7782F9" w14:textId="77777777" w:rsidTr="006F1704">
        <w:trPr>
          <w:trHeight w:val="300"/>
        </w:trPr>
        <w:tc>
          <w:tcPr>
            <w:tcW w:w="2717" w:type="dxa"/>
          </w:tcPr>
          <w:p w14:paraId="7E64E5A3" w14:textId="77777777" w:rsidR="00A437C7" w:rsidRPr="00A437C7" w:rsidRDefault="00A437C7" w:rsidP="00A437C7">
            <w:pPr>
              <w:spacing w:line="480" w:lineRule="auto"/>
              <w:outlineLvl w:val="0"/>
              <w:rPr>
                <w:b/>
              </w:rPr>
            </w:pPr>
          </w:p>
        </w:tc>
        <w:tc>
          <w:tcPr>
            <w:tcW w:w="1980" w:type="dxa"/>
          </w:tcPr>
          <w:p w14:paraId="7FCA99D8" w14:textId="77777777" w:rsidR="00A437C7" w:rsidRPr="00A437C7" w:rsidRDefault="00A437C7" w:rsidP="00A437C7">
            <w:pPr>
              <w:spacing w:line="480" w:lineRule="auto"/>
              <w:jc w:val="center"/>
              <w:outlineLvl w:val="0"/>
              <w:rPr>
                <w:b/>
              </w:rPr>
            </w:pPr>
            <m:oMathPara>
              <m:oMath>
                <m:r>
                  <w:rPr>
                    <w:rFonts w:ascii="Cambria Math" w:hAnsi="Cambria Math"/>
                  </w:rPr>
                  <m:t>β</m:t>
                </m:r>
              </m:oMath>
            </m:oMathPara>
          </w:p>
        </w:tc>
        <w:tc>
          <w:tcPr>
            <w:tcW w:w="2520" w:type="dxa"/>
            <w:gridSpan w:val="2"/>
          </w:tcPr>
          <w:p w14:paraId="1A7CE896" w14:textId="77777777" w:rsidR="00A437C7" w:rsidRPr="00A437C7" w:rsidRDefault="00A437C7" w:rsidP="00A437C7">
            <w:pPr>
              <w:spacing w:line="480" w:lineRule="auto"/>
              <w:jc w:val="center"/>
              <w:outlineLvl w:val="0"/>
              <w:rPr>
                <w:b/>
              </w:rPr>
            </w:pPr>
            <m:oMathPara>
              <m:oMath>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a</m:t>
                        </m:r>
                      </m:sub>
                    </m:sSub>
                  </m:e>
                </m:d>
              </m:oMath>
            </m:oMathPara>
          </w:p>
        </w:tc>
        <w:tc>
          <w:tcPr>
            <w:tcW w:w="2403" w:type="dxa"/>
          </w:tcPr>
          <w:p w14:paraId="44F3725F" w14:textId="77777777" w:rsidR="00A437C7" w:rsidRPr="00A437C7" w:rsidRDefault="005C5230" w:rsidP="00A437C7">
            <w:pPr>
              <w:spacing w:line="480" w:lineRule="auto"/>
              <w:jc w:val="center"/>
              <w:outlineLvl w:val="0"/>
              <w:rPr>
                <w:b/>
              </w:rPr>
            </w:pPr>
            <m:oMathPara>
              <m:oMath>
                <m:sSub>
                  <m:sSubPr>
                    <m:ctrlPr>
                      <w:rPr>
                        <w:rFonts w:ascii="Cambria Math" w:hAnsi="Cambria Math"/>
                        <w:i/>
                      </w:rPr>
                    </m:ctrlPr>
                  </m:sSubPr>
                  <m:e>
                    <m:r>
                      <w:rPr>
                        <w:rFonts w:ascii="Cambria Math" w:hAnsi="Cambria Math"/>
                      </w:rPr>
                      <m:t>δ</m:t>
                    </m:r>
                  </m:e>
                  <m:sub>
                    <m:r>
                      <w:rPr>
                        <w:rFonts w:ascii="Cambria Math" w:hAnsi="Cambria Math"/>
                      </w:rPr>
                      <m:t>s</m:t>
                    </m:r>
                  </m:sub>
                </m:sSub>
              </m:oMath>
            </m:oMathPara>
          </w:p>
        </w:tc>
      </w:tr>
      <w:tr w:rsidR="00A437C7" w:rsidRPr="00A437C7" w14:paraId="0D67060E" w14:textId="77777777" w:rsidTr="006F1704">
        <w:tc>
          <w:tcPr>
            <w:tcW w:w="2717" w:type="dxa"/>
          </w:tcPr>
          <w:p w14:paraId="65E869D7" w14:textId="77777777" w:rsidR="00A437C7" w:rsidRPr="00A437C7" w:rsidRDefault="00A437C7" w:rsidP="00A437C7">
            <w:pPr>
              <w:spacing w:line="480" w:lineRule="auto"/>
              <w:outlineLvl w:val="0"/>
            </w:pPr>
            <w:r w:rsidRPr="00A437C7">
              <w:t>Estimate</w:t>
            </w:r>
          </w:p>
        </w:tc>
        <w:tc>
          <w:tcPr>
            <w:tcW w:w="1980" w:type="dxa"/>
          </w:tcPr>
          <w:p w14:paraId="20313FB7" w14:textId="74E3D01E" w:rsidR="00A437C7" w:rsidRPr="00A437C7" w:rsidRDefault="00A437C7" w:rsidP="00523179">
            <w:pPr>
              <w:spacing w:line="480" w:lineRule="auto"/>
              <w:jc w:val="center"/>
              <w:outlineLvl w:val="0"/>
            </w:pPr>
            <w:r w:rsidRPr="00A437C7">
              <w:t>0.20</w:t>
            </w:r>
            <w:r w:rsidR="00523179">
              <w:t>1</w:t>
            </w:r>
            <w:r w:rsidRPr="00A437C7">
              <w:t xml:space="preserve"> ***</w:t>
            </w:r>
          </w:p>
        </w:tc>
        <w:tc>
          <w:tcPr>
            <w:tcW w:w="2520" w:type="dxa"/>
            <w:gridSpan w:val="2"/>
          </w:tcPr>
          <w:p w14:paraId="1C660475" w14:textId="77777777" w:rsidR="00A437C7" w:rsidRPr="00A437C7" w:rsidRDefault="00A437C7" w:rsidP="00A437C7">
            <w:pPr>
              <w:spacing w:line="480" w:lineRule="auto"/>
              <w:jc w:val="center"/>
              <w:outlineLvl w:val="0"/>
            </w:pPr>
            <w:r w:rsidRPr="00A437C7">
              <w:t>1.000 ***</w:t>
            </w:r>
          </w:p>
        </w:tc>
        <w:tc>
          <w:tcPr>
            <w:tcW w:w="2403" w:type="dxa"/>
          </w:tcPr>
          <w:p w14:paraId="10C5C018" w14:textId="77777777" w:rsidR="00A437C7" w:rsidRPr="00A437C7" w:rsidRDefault="00A437C7" w:rsidP="00A437C7">
            <w:pPr>
              <w:spacing w:line="480" w:lineRule="auto"/>
              <w:jc w:val="center"/>
              <w:outlineLvl w:val="0"/>
              <w:rPr>
                <w:b/>
              </w:rPr>
            </w:pPr>
          </w:p>
        </w:tc>
      </w:tr>
      <w:tr w:rsidR="00A437C7" w:rsidRPr="00A437C7" w14:paraId="3DF1890A" w14:textId="77777777" w:rsidTr="006F1704">
        <w:tc>
          <w:tcPr>
            <w:tcW w:w="2717" w:type="dxa"/>
            <w:tcBorders>
              <w:bottom w:val="single" w:sz="4" w:space="0" w:color="auto"/>
            </w:tcBorders>
          </w:tcPr>
          <w:p w14:paraId="445FF671" w14:textId="77777777" w:rsidR="00A437C7" w:rsidRPr="00A437C7" w:rsidRDefault="00A437C7" w:rsidP="00A437C7">
            <w:pPr>
              <w:spacing w:line="480" w:lineRule="auto"/>
              <w:outlineLvl w:val="0"/>
            </w:pPr>
            <w:r w:rsidRPr="00A437C7">
              <w:t>Var comp</w:t>
            </w:r>
          </w:p>
        </w:tc>
        <w:tc>
          <w:tcPr>
            <w:tcW w:w="1980" w:type="dxa"/>
            <w:tcBorders>
              <w:bottom w:val="single" w:sz="4" w:space="0" w:color="auto"/>
            </w:tcBorders>
          </w:tcPr>
          <w:p w14:paraId="307E1F19" w14:textId="77777777" w:rsidR="00A437C7" w:rsidRPr="00A437C7" w:rsidRDefault="00A437C7" w:rsidP="00A437C7">
            <w:pPr>
              <w:spacing w:line="480" w:lineRule="auto"/>
              <w:jc w:val="center"/>
              <w:outlineLvl w:val="0"/>
            </w:pPr>
          </w:p>
        </w:tc>
        <w:tc>
          <w:tcPr>
            <w:tcW w:w="2520" w:type="dxa"/>
            <w:gridSpan w:val="2"/>
            <w:tcBorders>
              <w:bottom w:val="single" w:sz="4" w:space="0" w:color="auto"/>
            </w:tcBorders>
          </w:tcPr>
          <w:p w14:paraId="717BD7F2" w14:textId="77777777" w:rsidR="00A437C7" w:rsidRPr="00A437C7" w:rsidRDefault="00A437C7" w:rsidP="00A4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color w:val="000000"/>
              </w:rPr>
            </w:pPr>
            <w:r w:rsidRPr="00A437C7">
              <w:rPr>
                <w:color w:val="000000"/>
              </w:rPr>
              <w:t>4.05 x 10</w:t>
            </w:r>
            <w:r w:rsidRPr="00A437C7">
              <w:rPr>
                <w:color w:val="000000"/>
                <w:vertAlign w:val="superscript"/>
              </w:rPr>
              <w:t>-5</w:t>
            </w:r>
          </w:p>
        </w:tc>
        <w:tc>
          <w:tcPr>
            <w:tcW w:w="2403" w:type="dxa"/>
            <w:tcBorders>
              <w:bottom w:val="single" w:sz="4" w:space="0" w:color="auto"/>
            </w:tcBorders>
          </w:tcPr>
          <w:p w14:paraId="37186543" w14:textId="77777777" w:rsidR="00A437C7" w:rsidRPr="00A437C7" w:rsidRDefault="00A437C7" w:rsidP="00A4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color w:val="000000"/>
              </w:rPr>
            </w:pPr>
            <w:r w:rsidRPr="00A437C7">
              <w:rPr>
                <w:color w:val="000000"/>
              </w:rPr>
              <w:t>8.12 x 10</w:t>
            </w:r>
            <w:r w:rsidRPr="00A437C7">
              <w:rPr>
                <w:color w:val="000000"/>
                <w:vertAlign w:val="superscript"/>
              </w:rPr>
              <w:t>-2</w:t>
            </w:r>
          </w:p>
        </w:tc>
      </w:tr>
      <w:tr w:rsidR="00A437C7" w:rsidRPr="00A437C7" w14:paraId="3E68A1B4" w14:textId="77777777" w:rsidTr="006F1704">
        <w:trPr>
          <w:trHeight w:val="165"/>
        </w:trPr>
        <w:tc>
          <w:tcPr>
            <w:tcW w:w="9620" w:type="dxa"/>
            <w:gridSpan w:val="5"/>
            <w:shd w:val="pct10" w:color="auto" w:fill="auto"/>
          </w:tcPr>
          <w:p w14:paraId="76232C55" w14:textId="77777777" w:rsidR="00A437C7" w:rsidRPr="00A437C7" w:rsidRDefault="00A437C7" w:rsidP="00A437C7">
            <w:pPr>
              <w:spacing w:line="480" w:lineRule="auto"/>
              <w:outlineLvl w:val="0"/>
              <w:rPr>
                <w:b/>
              </w:rPr>
            </w:pPr>
          </w:p>
        </w:tc>
      </w:tr>
      <w:tr w:rsidR="00A437C7" w:rsidRPr="00A437C7" w14:paraId="4AB0B0EB" w14:textId="77777777" w:rsidTr="006F1704">
        <w:tc>
          <w:tcPr>
            <w:tcW w:w="2717" w:type="dxa"/>
          </w:tcPr>
          <w:p w14:paraId="4F1054BA" w14:textId="77777777" w:rsidR="00A437C7" w:rsidRPr="00A437C7" w:rsidRDefault="00A437C7" w:rsidP="00A437C7">
            <w:pPr>
              <w:spacing w:line="480" w:lineRule="auto"/>
              <w:outlineLvl w:val="0"/>
              <w:rPr>
                <w:b/>
              </w:rPr>
            </w:pPr>
            <w:r w:rsidRPr="00A437C7">
              <w:rPr>
                <w:b/>
              </w:rPr>
              <w:t>Fixed effect model</w:t>
            </w:r>
          </w:p>
        </w:tc>
        <w:tc>
          <w:tcPr>
            <w:tcW w:w="6903" w:type="dxa"/>
            <w:gridSpan w:val="4"/>
          </w:tcPr>
          <w:p w14:paraId="408F3159" w14:textId="77777777" w:rsidR="00A437C7" w:rsidRPr="00A437C7" w:rsidRDefault="00A437C7" w:rsidP="00A437C7">
            <w:pPr>
              <w:spacing w:line="480" w:lineRule="auto"/>
              <w:outlineLvl w:val="0"/>
            </w:pPr>
            <m:oMathPara>
              <m:oMathParaPr>
                <m:jc m:val="center"/>
              </m:oMathParaPr>
              <m:oMath>
                <m:r>
                  <w:rPr>
                    <w:rFonts w:ascii="Cambria Math" w:hAnsi="Cambria Math"/>
                  </w:rPr>
                  <m:t>H</m:t>
                </m:r>
                <m:sSub>
                  <m:sSubPr>
                    <m:ctrlPr>
                      <w:rPr>
                        <w:rFonts w:ascii="Cambria Math" w:hAnsi="Cambria Math"/>
                        <w:i/>
                      </w:rPr>
                    </m:ctrlPr>
                  </m:sSubPr>
                  <m:e>
                    <m:r>
                      <w:rPr>
                        <w:rFonts w:ascii="Cambria Math" w:hAnsi="Cambria Math"/>
                      </w:rPr>
                      <m:t>C</m:t>
                    </m:r>
                  </m:e>
                  <m:sub>
                    <m:r>
                      <w:rPr>
                        <w:rFonts w:ascii="Cambria Math" w:hAnsi="Cambria Math"/>
                      </w:rPr>
                      <m:t>s,a</m:t>
                    </m:r>
                  </m:sub>
                </m:sSub>
                <m:r>
                  <w:rPr>
                    <w:rFonts w:ascii="Cambria Math" w:hAnsi="Cambria Math"/>
                  </w:rPr>
                  <m:t>= β*</m:t>
                </m:r>
                <m:sSub>
                  <m:sSubPr>
                    <m:ctrlPr>
                      <w:rPr>
                        <w:rFonts w:ascii="Cambria Math" w:hAnsi="Cambria Math"/>
                        <w:i/>
                      </w:rPr>
                    </m:ctrlPr>
                  </m:sSubPr>
                  <m:e>
                    <m:r>
                      <w:rPr>
                        <w:rFonts w:ascii="Cambria Math" w:hAnsi="Cambria Math"/>
                      </w:rPr>
                      <m:t>I</m:t>
                    </m:r>
                  </m:e>
                  <m:sub>
                    <m:r>
                      <w:rPr>
                        <w:rFonts w:ascii="Cambria Math" w:hAnsi="Cambria Math"/>
                      </w:rPr>
                      <m:t>s</m:t>
                    </m:r>
                  </m:sub>
                </m:sSub>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s,a</m:t>
                        </m:r>
                      </m:sub>
                    </m:sSub>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a</m:t>
                    </m:r>
                  </m:sub>
                </m:sSub>
              </m:oMath>
            </m:oMathPara>
          </w:p>
          <w:p w14:paraId="5064EBA3" w14:textId="77777777" w:rsidR="00A437C7" w:rsidRPr="00A437C7" w:rsidRDefault="00A437C7" w:rsidP="00A437C7">
            <w:pPr>
              <w:spacing w:line="480" w:lineRule="auto"/>
              <w:jc w:val="center"/>
              <w:outlineLvl w:val="0"/>
            </w:pPr>
            <w:r w:rsidRPr="00A437C7">
              <w:t>R</w:t>
            </w:r>
            <w:r w:rsidRPr="00A437C7">
              <w:rPr>
                <w:vertAlign w:val="superscript"/>
              </w:rPr>
              <w:t>2</w:t>
            </w:r>
            <w:r w:rsidRPr="00A437C7">
              <w:t xml:space="preserve"> = 0.831, Dev = 97.7%, n = 86</w:t>
            </w:r>
          </w:p>
        </w:tc>
      </w:tr>
      <w:tr w:rsidR="00A437C7" w:rsidRPr="00A437C7" w14:paraId="073B3E61" w14:textId="77777777" w:rsidTr="006F1704">
        <w:tc>
          <w:tcPr>
            <w:tcW w:w="2717" w:type="dxa"/>
          </w:tcPr>
          <w:p w14:paraId="77800601" w14:textId="77777777" w:rsidR="00A437C7" w:rsidRPr="00A437C7" w:rsidRDefault="00A437C7" w:rsidP="00A437C7">
            <w:pPr>
              <w:spacing w:line="480" w:lineRule="auto"/>
              <w:outlineLvl w:val="0"/>
              <w:rPr>
                <w:b/>
              </w:rPr>
            </w:pPr>
          </w:p>
        </w:tc>
        <w:tc>
          <w:tcPr>
            <w:tcW w:w="3330" w:type="dxa"/>
            <w:gridSpan w:val="2"/>
          </w:tcPr>
          <w:p w14:paraId="05733E04" w14:textId="77777777" w:rsidR="00A437C7" w:rsidRPr="00A437C7" w:rsidRDefault="00A437C7" w:rsidP="00A437C7">
            <w:pPr>
              <w:spacing w:line="480" w:lineRule="auto"/>
              <w:jc w:val="center"/>
              <w:outlineLvl w:val="0"/>
              <w:rPr>
                <w:b/>
              </w:rPr>
            </w:pPr>
            <m:oMathPara>
              <m:oMath>
                <m:r>
                  <w:rPr>
                    <w:rFonts w:ascii="Cambria Math" w:hAnsi="Cambria Math"/>
                  </w:rPr>
                  <m:t>β*</m:t>
                </m:r>
                <m:sSub>
                  <m:sSubPr>
                    <m:ctrlPr>
                      <w:rPr>
                        <w:rFonts w:ascii="Cambria Math" w:hAnsi="Cambria Math"/>
                        <w:i/>
                      </w:rPr>
                    </m:ctrlPr>
                  </m:sSubPr>
                  <m:e>
                    <m:r>
                      <w:rPr>
                        <w:rFonts w:ascii="Cambria Math" w:hAnsi="Cambria Math"/>
                      </w:rPr>
                      <m:t>I</m:t>
                    </m:r>
                  </m:e>
                  <m:sub>
                    <m:r>
                      <w:rPr>
                        <w:rFonts w:ascii="Cambria Math" w:hAnsi="Cambria Math"/>
                      </w:rPr>
                      <m:t>s</m:t>
                    </m:r>
                  </m:sub>
                </m:sSub>
              </m:oMath>
            </m:oMathPara>
          </w:p>
        </w:tc>
        <w:tc>
          <w:tcPr>
            <w:tcW w:w="3573" w:type="dxa"/>
            <w:gridSpan w:val="2"/>
          </w:tcPr>
          <w:p w14:paraId="311ED76D" w14:textId="77777777" w:rsidR="00A437C7" w:rsidRPr="00A437C7" w:rsidRDefault="00A437C7" w:rsidP="00A437C7">
            <w:pPr>
              <w:spacing w:line="480" w:lineRule="auto"/>
              <w:jc w:val="center"/>
              <w:outlineLvl w:val="0"/>
              <w:rPr>
                <w:b/>
              </w:rPr>
            </w:pPr>
            <m:oMathPara>
              <m:oMath>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s,a</m:t>
                        </m:r>
                      </m:sub>
                    </m:sSub>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oMath>
            </m:oMathPara>
          </w:p>
        </w:tc>
      </w:tr>
      <w:tr w:rsidR="00A437C7" w:rsidRPr="00A437C7" w14:paraId="3D87B1BA" w14:textId="77777777" w:rsidTr="006F1704">
        <w:tc>
          <w:tcPr>
            <w:tcW w:w="2717" w:type="dxa"/>
          </w:tcPr>
          <w:p w14:paraId="06D4B12F" w14:textId="77777777" w:rsidR="00A437C7" w:rsidRPr="00A437C7" w:rsidRDefault="00A437C7" w:rsidP="00A437C7">
            <w:pPr>
              <w:spacing w:line="480" w:lineRule="auto"/>
              <w:jc w:val="center"/>
              <w:outlineLvl w:val="0"/>
            </w:pPr>
            <w:r w:rsidRPr="00A437C7">
              <w:t>ATF</w:t>
            </w:r>
          </w:p>
        </w:tc>
        <w:tc>
          <w:tcPr>
            <w:tcW w:w="3330" w:type="dxa"/>
            <w:gridSpan w:val="2"/>
          </w:tcPr>
          <w:p w14:paraId="289E166B" w14:textId="77777777" w:rsidR="00A437C7" w:rsidRPr="00A437C7" w:rsidRDefault="00A437C7" w:rsidP="00A437C7">
            <w:pPr>
              <w:spacing w:line="480" w:lineRule="auto"/>
              <w:jc w:val="center"/>
              <w:outlineLvl w:val="0"/>
              <w:rPr>
                <w:rFonts w:eastAsia="MS Mincho"/>
              </w:rPr>
            </w:pPr>
            <w:r w:rsidRPr="00A437C7">
              <w:rPr>
                <w:rFonts w:eastAsia="MS Mincho"/>
              </w:rPr>
              <w:t>0.217 ***</w:t>
            </w:r>
          </w:p>
        </w:tc>
        <w:tc>
          <w:tcPr>
            <w:tcW w:w="3573" w:type="dxa"/>
            <w:gridSpan w:val="2"/>
          </w:tcPr>
          <w:p w14:paraId="53CEBF24" w14:textId="77777777" w:rsidR="00A437C7" w:rsidRPr="00A437C7" w:rsidRDefault="00A437C7" w:rsidP="00A437C7">
            <w:pPr>
              <w:spacing w:line="480" w:lineRule="auto"/>
              <w:ind w:left="1157" w:hanging="13"/>
              <w:outlineLvl w:val="0"/>
              <w:rPr>
                <w:b/>
              </w:rPr>
            </w:pPr>
            <w:r w:rsidRPr="00A437C7">
              <w:t>1.691</w:t>
            </w:r>
          </w:p>
        </w:tc>
      </w:tr>
      <w:tr w:rsidR="00A437C7" w:rsidRPr="00A437C7" w14:paraId="1FA68F6A" w14:textId="77777777" w:rsidTr="006F1704">
        <w:tc>
          <w:tcPr>
            <w:tcW w:w="2717" w:type="dxa"/>
          </w:tcPr>
          <w:p w14:paraId="19BA0AC2" w14:textId="77777777" w:rsidR="00A437C7" w:rsidRPr="00A437C7" w:rsidRDefault="00A437C7" w:rsidP="00A437C7">
            <w:pPr>
              <w:spacing w:line="480" w:lineRule="auto"/>
              <w:jc w:val="center"/>
              <w:outlineLvl w:val="0"/>
            </w:pPr>
            <w:r w:rsidRPr="00A437C7">
              <w:t>Silver hake</w:t>
            </w:r>
          </w:p>
        </w:tc>
        <w:tc>
          <w:tcPr>
            <w:tcW w:w="3330" w:type="dxa"/>
            <w:gridSpan w:val="2"/>
          </w:tcPr>
          <w:p w14:paraId="113B7452" w14:textId="77777777" w:rsidR="00A437C7" w:rsidRPr="00A437C7" w:rsidRDefault="00A437C7" w:rsidP="00A437C7">
            <w:pPr>
              <w:spacing w:line="480" w:lineRule="auto"/>
              <w:jc w:val="center"/>
              <w:outlineLvl w:val="0"/>
              <w:rPr>
                <w:rFonts w:eastAsia="MS Mincho"/>
              </w:rPr>
            </w:pPr>
            <w:r w:rsidRPr="00A437C7">
              <w:rPr>
                <w:rFonts w:eastAsia="MS Mincho"/>
              </w:rPr>
              <w:t>0.249 ***</w:t>
            </w:r>
          </w:p>
        </w:tc>
        <w:tc>
          <w:tcPr>
            <w:tcW w:w="3573" w:type="dxa"/>
            <w:gridSpan w:val="2"/>
          </w:tcPr>
          <w:p w14:paraId="30EA17FA" w14:textId="77777777" w:rsidR="00A437C7" w:rsidRPr="00A437C7" w:rsidRDefault="00A437C7" w:rsidP="00A437C7">
            <w:pPr>
              <w:spacing w:line="480" w:lineRule="auto"/>
              <w:ind w:left="1157" w:hanging="13"/>
              <w:outlineLvl w:val="0"/>
            </w:pPr>
            <w:r w:rsidRPr="00A437C7">
              <w:rPr>
                <w:rFonts w:eastAsia="MS Mincho"/>
              </w:rPr>
              <w:t>1.289</w:t>
            </w:r>
          </w:p>
        </w:tc>
      </w:tr>
      <w:tr w:rsidR="00A437C7" w:rsidRPr="00A437C7" w14:paraId="653A488F" w14:textId="77777777" w:rsidTr="006F1704">
        <w:tc>
          <w:tcPr>
            <w:tcW w:w="2717" w:type="dxa"/>
          </w:tcPr>
          <w:p w14:paraId="53D894D2" w14:textId="77777777" w:rsidR="00A437C7" w:rsidRPr="00A437C7" w:rsidRDefault="00A437C7" w:rsidP="00A437C7">
            <w:pPr>
              <w:spacing w:line="480" w:lineRule="auto"/>
              <w:jc w:val="center"/>
              <w:outlineLvl w:val="0"/>
            </w:pPr>
            <w:r w:rsidRPr="00A437C7">
              <w:t>Pacific cod</w:t>
            </w:r>
          </w:p>
        </w:tc>
        <w:tc>
          <w:tcPr>
            <w:tcW w:w="3330" w:type="dxa"/>
            <w:gridSpan w:val="2"/>
          </w:tcPr>
          <w:p w14:paraId="36D228C9" w14:textId="77777777" w:rsidR="00A437C7" w:rsidRPr="00A437C7" w:rsidRDefault="00A437C7" w:rsidP="00A437C7">
            <w:pPr>
              <w:spacing w:line="480" w:lineRule="auto"/>
              <w:jc w:val="center"/>
              <w:outlineLvl w:val="0"/>
              <w:rPr>
                <w:rFonts w:eastAsia="MS Mincho"/>
              </w:rPr>
            </w:pPr>
            <w:r w:rsidRPr="00A437C7">
              <w:rPr>
                <w:rFonts w:eastAsia="MS Mincho"/>
              </w:rPr>
              <w:t>0.065 ***</w:t>
            </w:r>
          </w:p>
        </w:tc>
        <w:tc>
          <w:tcPr>
            <w:tcW w:w="3573" w:type="dxa"/>
            <w:gridSpan w:val="2"/>
          </w:tcPr>
          <w:p w14:paraId="37738175" w14:textId="77777777" w:rsidR="00A437C7" w:rsidRPr="00A437C7" w:rsidRDefault="00A437C7" w:rsidP="00A437C7">
            <w:pPr>
              <w:spacing w:line="480" w:lineRule="auto"/>
              <w:ind w:left="1157" w:hanging="13"/>
              <w:outlineLvl w:val="0"/>
            </w:pPr>
            <w:r w:rsidRPr="00A437C7">
              <w:t>1.299</w:t>
            </w:r>
          </w:p>
        </w:tc>
      </w:tr>
      <w:tr w:rsidR="00A437C7" w:rsidRPr="00A437C7" w14:paraId="3AA5E7EE" w14:textId="77777777" w:rsidTr="006F1704">
        <w:tc>
          <w:tcPr>
            <w:tcW w:w="2717" w:type="dxa"/>
          </w:tcPr>
          <w:p w14:paraId="07FE74BD" w14:textId="77777777" w:rsidR="00A437C7" w:rsidRPr="00A437C7" w:rsidRDefault="00A437C7" w:rsidP="00A437C7">
            <w:pPr>
              <w:spacing w:line="480" w:lineRule="auto"/>
              <w:jc w:val="center"/>
              <w:outlineLvl w:val="0"/>
            </w:pPr>
            <w:r w:rsidRPr="00A437C7">
              <w:t xml:space="preserve">Scotian cod </w:t>
            </w:r>
          </w:p>
        </w:tc>
        <w:tc>
          <w:tcPr>
            <w:tcW w:w="3330" w:type="dxa"/>
            <w:gridSpan w:val="2"/>
          </w:tcPr>
          <w:p w14:paraId="47D12185" w14:textId="77777777" w:rsidR="00A437C7" w:rsidRPr="00A437C7" w:rsidRDefault="00A437C7" w:rsidP="00A437C7">
            <w:pPr>
              <w:spacing w:line="480" w:lineRule="auto"/>
              <w:jc w:val="center"/>
              <w:outlineLvl w:val="0"/>
              <w:rPr>
                <w:rFonts w:eastAsia="MS Mincho"/>
              </w:rPr>
            </w:pPr>
            <w:r w:rsidRPr="00A437C7">
              <w:rPr>
                <w:rFonts w:eastAsia="MS Mincho"/>
              </w:rPr>
              <w:t>0.153 ***</w:t>
            </w:r>
          </w:p>
        </w:tc>
        <w:tc>
          <w:tcPr>
            <w:tcW w:w="3573" w:type="dxa"/>
            <w:gridSpan w:val="2"/>
          </w:tcPr>
          <w:p w14:paraId="3CFFC142" w14:textId="77777777" w:rsidR="00A437C7" w:rsidRPr="00A437C7" w:rsidRDefault="00A437C7" w:rsidP="00A437C7">
            <w:pPr>
              <w:spacing w:line="480" w:lineRule="auto"/>
              <w:ind w:left="1157" w:hanging="13"/>
              <w:outlineLvl w:val="0"/>
            </w:pPr>
            <w:r w:rsidRPr="00A437C7">
              <w:t>1.831 .</w:t>
            </w:r>
          </w:p>
        </w:tc>
      </w:tr>
      <w:tr w:rsidR="00A437C7" w:rsidRPr="00A437C7" w14:paraId="1F5943E7" w14:textId="77777777" w:rsidTr="006F1704">
        <w:tc>
          <w:tcPr>
            <w:tcW w:w="2717" w:type="dxa"/>
          </w:tcPr>
          <w:p w14:paraId="09BF5EF8" w14:textId="77777777" w:rsidR="00A437C7" w:rsidRPr="00A437C7" w:rsidRDefault="00A437C7" w:rsidP="00A437C7">
            <w:pPr>
              <w:spacing w:line="480" w:lineRule="auto"/>
              <w:jc w:val="center"/>
              <w:outlineLvl w:val="0"/>
            </w:pPr>
            <w:r w:rsidRPr="00A437C7">
              <w:t xml:space="preserve">Barents cod </w:t>
            </w:r>
          </w:p>
        </w:tc>
        <w:tc>
          <w:tcPr>
            <w:tcW w:w="3330" w:type="dxa"/>
            <w:gridSpan w:val="2"/>
          </w:tcPr>
          <w:p w14:paraId="0DAB0AD7" w14:textId="77777777" w:rsidR="00A437C7" w:rsidRPr="00A437C7" w:rsidRDefault="00A437C7" w:rsidP="00A437C7">
            <w:pPr>
              <w:spacing w:line="480" w:lineRule="auto"/>
              <w:jc w:val="center"/>
              <w:outlineLvl w:val="0"/>
              <w:rPr>
                <w:rFonts w:eastAsia="MS Mincho"/>
              </w:rPr>
            </w:pPr>
            <w:r w:rsidRPr="00A437C7">
              <w:rPr>
                <w:rFonts w:eastAsia="MS Mincho"/>
              </w:rPr>
              <w:t>0.129 ***</w:t>
            </w:r>
          </w:p>
        </w:tc>
        <w:tc>
          <w:tcPr>
            <w:tcW w:w="3573" w:type="dxa"/>
            <w:gridSpan w:val="2"/>
          </w:tcPr>
          <w:p w14:paraId="75CB9D2A" w14:textId="77777777" w:rsidR="00A437C7" w:rsidRPr="00A437C7" w:rsidRDefault="00A437C7" w:rsidP="00A437C7">
            <w:pPr>
              <w:spacing w:line="480" w:lineRule="auto"/>
              <w:ind w:left="1157" w:hanging="13"/>
              <w:outlineLvl w:val="0"/>
            </w:pPr>
            <w:r w:rsidRPr="00A437C7">
              <w:t>1.000 *</w:t>
            </w:r>
          </w:p>
        </w:tc>
      </w:tr>
      <w:tr w:rsidR="00A437C7" w:rsidRPr="00A437C7" w14:paraId="50BC70E4" w14:textId="77777777" w:rsidTr="006F1704">
        <w:tc>
          <w:tcPr>
            <w:tcW w:w="2717" w:type="dxa"/>
          </w:tcPr>
          <w:p w14:paraId="3E8EC145" w14:textId="77777777" w:rsidR="00A437C7" w:rsidRPr="00A437C7" w:rsidRDefault="00A437C7" w:rsidP="00A437C7">
            <w:pPr>
              <w:spacing w:line="480" w:lineRule="auto"/>
              <w:jc w:val="center"/>
              <w:outlineLvl w:val="0"/>
            </w:pPr>
            <w:r w:rsidRPr="00A437C7">
              <w:t xml:space="preserve">Haddock </w:t>
            </w:r>
          </w:p>
        </w:tc>
        <w:tc>
          <w:tcPr>
            <w:tcW w:w="3330" w:type="dxa"/>
            <w:gridSpan w:val="2"/>
          </w:tcPr>
          <w:p w14:paraId="0599516E" w14:textId="77777777" w:rsidR="00A437C7" w:rsidRPr="00A437C7" w:rsidRDefault="00A437C7" w:rsidP="00A437C7">
            <w:pPr>
              <w:spacing w:line="480" w:lineRule="auto"/>
              <w:jc w:val="center"/>
              <w:outlineLvl w:val="0"/>
              <w:rPr>
                <w:rFonts w:eastAsia="MS Mincho"/>
              </w:rPr>
            </w:pPr>
            <w:r w:rsidRPr="00A437C7">
              <w:rPr>
                <w:rFonts w:eastAsia="MS Mincho"/>
              </w:rPr>
              <w:t>0.244 ***</w:t>
            </w:r>
          </w:p>
        </w:tc>
        <w:tc>
          <w:tcPr>
            <w:tcW w:w="3573" w:type="dxa"/>
            <w:gridSpan w:val="2"/>
          </w:tcPr>
          <w:p w14:paraId="65D5A8DF" w14:textId="77777777" w:rsidR="00A437C7" w:rsidRPr="00A437C7" w:rsidRDefault="00A437C7" w:rsidP="00A437C7">
            <w:pPr>
              <w:spacing w:line="480" w:lineRule="auto"/>
              <w:ind w:left="1157" w:hanging="13"/>
              <w:outlineLvl w:val="0"/>
            </w:pPr>
            <w:r w:rsidRPr="00A437C7">
              <w:t>1.000 *</w:t>
            </w:r>
          </w:p>
        </w:tc>
      </w:tr>
      <w:tr w:rsidR="00A437C7" w:rsidRPr="00A437C7" w14:paraId="396F6B29" w14:textId="77777777" w:rsidTr="006F1704">
        <w:tc>
          <w:tcPr>
            <w:tcW w:w="2717" w:type="dxa"/>
          </w:tcPr>
          <w:p w14:paraId="6843BAA9" w14:textId="77777777" w:rsidR="00A437C7" w:rsidRPr="00A437C7" w:rsidRDefault="00A437C7" w:rsidP="00A437C7">
            <w:pPr>
              <w:spacing w:line="480" w:lineRule="auto"/>
              <w:jc w:val="center"/>
              <w:outlineLvl w:val="0"/>
            </w:pPr>
            <w:r w:rsidRPr="00A437C7">
              <w:t xml:space="preserve">Pollock </w:t>
            </w:r>
          </w:p>
        </w:tc>
        <w:tc>
          <w:tcPr>
            <w:tcW w:w="3330" w:type="dxa"/>
            <w:gridSpan w:val="2"/>
          </w:tcPr>
          <w:p w14:paraId="095CCB73" w14:textId="77777777" w:rsidR="00A437C7" w:rsidRPr="00A437C7" w:rsidRDefault="00A437C7" w:rsidP="00A437C7">
            <w:pPr>
              <w:spacing w:line="480" w:lineRule="auto"/>
              <w:jc w:val="center"/>
              <w:outlineLvl w:val="0"/>
              <w:rPr>
                <w:rFonts w:eastAsia="MS Mincho"/>
              </w:rPr>
            </w:pPr>
            <w:r w:rsidRPr="00A437C7">
              <w:rPr>
                <w:rFonts w:eastAsia="MS Mincho"/>
              </w:rPr>
              <w:t>0.111 ***</w:t>
            </w:r>
          </w:p>
        </w:tc>
        <w:tc>
          <w:tcPr>
            <w:tcW w:w="3573" w:type="dxa"/>
            <w:gridSpan w:val="2"/>
          </w:tcPr>
          <w:p w14:paraId="47F5BD63" w14:textId="77777777" w:rsidR="00A437C7" w:rsidRPr="00A437C7" w:rsidRDefault="00A437C7" w:rsidP="00A437C7">
            <w:pPr>
              <w:spacing w:line="480" w:lineRule="auto"/>
              <w:ind w:left="1157" w:hanging="13"/>
              <w:outlineLvl w:val="0"/>
            </w:pPr>
            <w:r w:rsidRPr="00A437C7">
              <w:t>1.710 *</w:t>
            </w:r>
          </w:p>
        </w:tc>
      </w:tr>
      <w:tr w:rsidR="00A437C7" w:rsidRPr="00A437C7" w14:paraId="79A4E548" w14:textId="77777777" w:rsidTr="006F1704">
        <w:tc>
          <w:tcPr>
            <w:tcW w:w="2717" w:type="dxa"/>
          </w:tcPr>
          <w:p w14:paraId="026EE8D4" w14:textId="77777777" w:rsidR="00A437C7" w:rsidRPr="00A437C7" w:rsidRDefault="00A437C7" w:rsidP="00A437C7">
            <w:pPr>
              <w:spacing w:line="480" w:lineRule="auto"/>
              <w:jc w:val="center"/>
              <w:outlineLvl w:val="0"/>
            </w:pPr>
            <w:r w:rsidRPr="00A437C7">
              <w:lastRenderedPageBreak/>
              <w:t>Alaska plaice</w:t>
            </w:r>
          </w:p>
        </w:tc>
        <w:tc>
          <w:tcPr>
            <w:tcW w:w="3330" w:type="dxa"/>
            <w:gridSpan w:val="2"/>
          </w:tcPr>
          <w:p w14:paraId="73E6B3D3" w14:textId="77777777" w:rsidR="00A437C7" w:rsidRPr="00A437C7" w:rsidRDefault="00A437C7" w:rsidP="00A437C7">
            <w:pPr>
              <w:spacing w:line="480" w:lineRule="auto"/>
              <w:jc w:val="center"/>
              <w:outlineLvl w:val="0"/>
              <w:rPr>
                <w:rFonts w:eastAsia="MS Mincho"/>
              </w:rPr>
            </w:pPr>
            <w:r w:rsidRPr="00A437C7">
              <w:rPr>
                <w:rFonts w:eastAsia="MS Mincho"/>
              </w:rPr>
              <w:t>0.279 ***</w:t>
            </w:r>
          </w:p>
        </w:tc>
        <w:tc>
          <w:tcPr>
            <w:tcW w:w="3573" w:type="dxa"/>
            <w:gridSpan w:val="2"/>
          </w:tcPr>
          <w:p w14:paraId="748DA94D" w14:textId="77777777" w:rsidR="00A437C7" w:rsidRPr="00A437C7" w:rsidRDefault="00A437C7" w:rsidP="00A437C7">
            <w:pPr>
              <w:spacing w:line="480" w:lineRule="auto"/>
              <w:ind w:left="1157" w:hanging="13"/>
              <w:outlineLvl w:val="0"/>
            </w:pPr>
            <w:r w:rsidRPr="00A437C7">
              <w:t>1.591 ***</w:t>
            </w:r>
          </w:p>
        </w:tc>
      </w:tr>
      <w:tr w:rsidR="00A437C7" w:rsidRPr="00A437C7" w14:paraId="06FA5AD3" w14:textId="77777777" w:rsidTr="006F1704">
        <w:tc>
          <w:tcPr>
            <w:tcW w:w="2717" w:type="dxa"/>
          </w:tcPr>
          <w:p w14:paraId="45FCF42A" w14:textId="77777777" w:rsidR="00A437C7" w:rsidRPr="00A437C7" w:rsidRDefault="00A437C7" w:rsidP="00A437C7">
            <w:pPr>
              <w:spacing w:line="480" w:lineRule="auto"/>
              <w:jc w:val="center"/>
              <w:outlineLvl w:val="0"/>
            </w:pPr>
            <w:r w:rsidRPr="00A437C7">
              <w:t xml:space="preserve">Flathead sole </w:t>
            </w:r>
          </w:p>
        </w:tc>
        <w:tc>
          <w:tcPr>
            <w:tcW w:w="3330" w:type="dxa"/>
            <w:gridSpan w:val="2"/>
          </w:tcPr>
          <w:p w14:paraId="142FD696" w14:textId="77777777" w:rsidR="00A437C7" w:rsidRPr="00A437C7" w:rsidRDefault="00A437C7" w:rsidP="00A437C7">
            <w:pPr>
              <w:spacing w:line="480" w:lineRule="auto"/>
              <w:jc w:val="center"/>
              <w:outlineLvl w:val="0"/>
              <w:rPr>
                <w:rFonts w:eastAsia="MS Mincho"/>
              </w:rPr>
            </w:pPr>
            <w:r w:rsidRPr="00A437C7">
              <w:rPr>
                <w:rFonts w:eastAsia="MS Mincho"/>
              </w:rPr>
              <w:t>0.281 ***</w:t>
            </w:r>
          </w:p>
        </w:tc>
        <w:tc>
          <w:tcPr>
            <w:tcW w:w="3573" w:type="dxa"/>
            <w:gridSpan w:val="2"/>
          </w:tcPr>
          <w:p w14:paraId="0A47FE7B" w14:textId="77777777" w:rsidR="00A437C7" w:rsidRPr="00A437C7" w:rsidRDefault="00A437C7" w:rsidP="00A437C7">
            <w:pPr>
              <w:spacing w:line="480" w:lineRule="auto"/>
              <w:ind w:left="1157" w:hanging="13"/>
              <w:outlineLvl w:val="0"/>
            </w:pPr>
            <w:r w:rsidRPr="00A437C7">
              <w:t>1.970 ***</w:t>
            </w:r>
          </w:p>
        </w:tc>
      </w:tr>
      <w:tr w:rsidR="00A437C7" w:rsidRPr="00A437C7" w14:paraId="6876177D" w14:textId="77777777" w:rsidTr="006F1704">
        <w:tc>
          <w:tcPr>
            <w:tcW w:w="2717" w:type="dxa"/>
          </w:tcPr>
          <w:p w14:paraId="4D7B1596" w14:textId="77777777" w:rsidR="00A437C7" w:rsidRPr="00A437C7" w:rsidRDefault="00A437C7" w:rsidP="00A437C7">
            <w:pPr>
              <w:spacing w:line="480" w:lineRule="auto"/>
              <w:jc w:val="center"/>
              <w:outlineLvl w:val="0"/>
            </w:pPr>
            <w:r w:rsidRPr="00A437C7">
              <w:t>YFS</w:t>
            </w:r>
          </w:p>
        </w:tc>
        <w:tc>
          <w:tcPr>
            <w:tcW w:w="3330" w:type="dxa"/>
            <w:gridSpan w:val="2"/>
          </w:tcPr>
          <w:p w14:paraId="05F7F988" w14:textId="77777777" w:rsidR="00A437C7" w:rsidRPr="00A437C7" w:rsidRDefault="00A437C7" w:rsidP="00A437C7">
            <w:pPr>
              <w:spacing w:line="480" w:lineRule="auto"/>
              <w:jc w:val="center"/>
              <w:outlineLvl w:val="0"/>
              <w:rPr>
                <w:rFonts w:eastAsia="MS Mincho"/>
              </w:rPr>
            </w:pPr>
            <w:r w:rsidRPr="00A437C7">
              <w:rPr>
                <w:rFonts w:eastAsia="MS Mincho"/>
              </w:rPr>
              <w:t>0.370 ***</w:t>
            </w:r>
          </w:p>
        </w:tc>
        <w:tc>
          <w:tcPr>
            <w:tcW w:w="3573" w:type="dxa"/>
            <w:gridSpan w:val="2"/>
          </w:tcPr>
          <w:p w14:paraId="152C8850" w14:textId="77777777" w:rsidR="00A437C7" w:rsidRPr="00A437C7" w:rsidRDefault="00A437C7" w:rsidP="00A437C7">
            <w:pPr>
              <w:spacing w:line="480" w:lineRule="auto"/>
              <w:ind w:left="1157" w:hanging="13"/>
              <w:outlineLvl w:val="0"/>
            </w:pPr>
            <w:r w:rsidRPr="00A437C7">
              <w:t>1.983 ***</w:t>
            </w:r>
          </w:p>
        </w:tc>
      </w:tr>
    </w:tbl>
    <w:p w14:paraId="59A892EF" w14:textId="77777777" w:rsidR="00A437C7" w:rsidRPr="00A437C7" w:rsidRDefault="00A437C7" w:rsidP="00A437C7">
      <w:pPr>
        <w:spacing w:line="480" w:lineRule="auto"/>
        <w:rPr>
          <w:b/>
        </w:rPr>
      </w:pPr>
    </w:p>
    <w:p w14:paraId="646DB8EF" w14:textId="77777777" w:rsidR="00A437C7" w:rsidRPr="00A437C7" w:rsidRDefault="00A437C7" w:rsidP="00A437C7">
      <w:pPr>
        <w:spacing w:line="480" w:lineRule="auto"/>
        <w:outlineLvl w:val="0"/>
        <w:rPr>
          <w:b/>
        </w:rPr>
      </w:pPr>
    </w:p>
    <w:p w14:paraId="25602A31" w14:textId="39DDAF89" w:rsidR="00D23919" w:rsidRDefault="00D23919">
      <w:pPr>
        <w:spacing w:after="200"/>
      </w:pPr>
      <w:r>
        <w:br w:type="page"/>
      </w:r>
    </w:p>
    <w:p w14:paraId="08A3F74F" w14:textId="15B80F58" w:rsidR="00D23919" w:rsidRDefault="00D23919" w:rsidP="00D23919">
      <w:pPr>
        <w:spacing w:line="480" w:lineRule="auto"/>
      </w:pPr>
      <w:r>
        <w:lastRenderedPageBreak/>
        <w:t>FIGURE LEGENDS</w:t>
      </w:r>
    </w:p>
    <w:p w14:paraId="27392375" w14:textId="77777777" w:rsidR="00A437C7" w:rsidRPr="00A437C7" w:rsidRDefault="00A437C7" w:rsidP="00A437C7">
      <w:pPr>
        <w:pStyle w:val="Caption"/>
        <w:spacing w:line="480" w:lineRule="auto"/>
        <w:rPr>
          <w:rFonts w:ascii="Times New Roman" w:hAnsi="Times New Roman" w:cs="Times New Roman"/>
          <w:b w:val="0"/>
          <w:color w:val="000000" w:themeColor="text1"/>
          <w:sz w:val="24"/>
          <w:szCs w:val="24"/>
        </w:rPr>
      </w:pPr>
      <w:r w:rsidRPr="00A437C7">
        <w:rPr>
          <w:rFonts w:ascii="Times New Roman" w:hAnsi="Times New Roman" w:cs="Times New Roman"/>
          <w:color w:val="000000" w:themeColor="text1"/>
          <w:sz w:val="24"/>
          <w:szCs w:val="24"/>
        </w:rPr>
        <w:t>Figure 1</w:t>
      </w:r>
      <w:r w:rsidRPr="00A437C7">
        <w:rPr>
          <w:rFonts w:ascii="Times New Roman" w:hAnsi="Times New Roman" w:cs="Times New Roman"/>
          <w:b w:val="0"/>
          <w:color w:val="000000" w:themeColor="text1"/>
          <w:sz w:val="24"/>
          <w:szCs w:val="24"/>
        </w:rPr>
        <w:t xml:space="preserve">. Study areas, including the Eastern Bering Sea (left panel), the Scotian Shelf (center panel), and the Barents Sea (right panel).  </w:t>
      </w:r>
    </w:p>
    <w:p w14:paraId="2DEA120C" w14:textId="77777777" w:rsidR="00A437C7" w:rsidRPr="00A437C7" w:rsidRDefault="00A437C7" w:rsidP="00A437C7">
      <w:pPr>
        <w:pStyle w:val="Caption"/>
        <w:spacing w:line="480" w:lineRule="auto"/>
        <w:rPr>
          <w:rFonts w:ascii="Times New Roman" w:hAnsi="Times New Roman" w:cs="Times New Roman"/>
          <w:b w:val="0"/>
          <w:color w:val="000000" w:themeColor="text1"/>
          <w:sz w:val="24"/>
          <w:szCs w:val="24"/>
        </w:rPr>
      </w:pPr>
      <w:r w:rsidRPr="00A437C7">
        <w:rPr>
          <w:rFonts w:ascii="Times New Roman" w:hAnsi="Times New Roman" w:cs="Times New Roman"/>
          <w:color w:val="000000" w:themeColor="text1"/>
          <w:sz w:val="24"/>
          <w:szCs w:val="24"/>
        </w:rPr>
        <w:t>Figure 2</w:t>
      </w:r>
      <w:r w:rsidRPr="00A437C7">
        <w:rPr>
          <w:rFonts w:ascii="Times New Roman" w:hAnsi="Times New Roman" w:cs="Times New Roman"/>
          <w:b w:val="0"/>
          <w:color w:val="000000" w:themeColor="text1"/>
          <w:sz w:val="24"/>
          <w:szCs w:val="24"/>
        </w:rPr>
        <w:t>. Spatial distribution of walleye pollock in the Bering Sea over different ontogenetic stages and size groups. Predictions are shown as color image in the units of number of individuals 10m</w:t>
      </w:r>
      <w:r w:rsidRPr="00A437C7">
        <w:rPr>
          <w:rFonts w:ascii="Times New Roman" w:hAnsi="Times New Roman" w:cs="Times New Roman"/>
          <w:b w:val="0"/>
          <w:color w:val="000000" w:themeColor="text1"/>
          <w:sz w:val="24"/>
          <w:szCs w:val="24"/>
          <w:vertAlign w:val="superscript"/>
        </w:rPr>
        <w:t xml:space="preserve">-2 </w:t>
      </w:r>
      <w:r w:rsidRPr="00A437C7">
        <w:rPr>
          <w:rFonts w:ascii="Times New Roman" w:hAnsi="Times New Roman" w:cs="Times New Roman"/>
          <w:b w:val="0"/>
          <w:color w:val="000000" w:themeColor="text1"/>
          <w:sz w:val="24"/>
          <w:szCs w:val="24"/>
        </w:rPr>
        <w:t>(eggs and larvae), or numbers of individuals per hectare (ha</w:t>
      </w:r>
      <w:r w:rsidRPr="00A437C7">
        <w:rPr>
          <w:rFonts w:ascii="Times New Roman" w:hAnsi="Times New Roman" w:cs="Times New Roman"/>
          <w:b w:val="0"/>
          <w:color w:val="000000" w:themeColor="text1"/>
          <w:sz w:val="24"/>
          <w:szCs w:val="24"/>
          <w:vertAlign w:val="superscript"/>
        </w:rPr>
        <w:t>-1</w:t>
      </w:r>
      <w:r w:rsidRPr="00A437C7">
        <w:rPr>
          <w:rFonts w:ascii="Times New Roman" w:hAnsi="Times New Roman" w:cs="Times New Roman"/>
          <w:b w:val="0"/>
          <w:color w:val="000000" w:themeColor="text1"/>
          <w:sz w:val="24"/>
          <w:szCs w:val="24"/>
        </w:rPr>
        <w:t>) for all other size groups. Predictions were obtained from presence/absence and presence only GAM models (delta method, equation 3). Semitransparent grey bubbles are observed densities and the region delineated by a white cross (‘+’) represents the estimated habitat extent, or the portion of the surveyed area that contains 75% of the estimated total abundance. The stage or size range (in mm) examined is indicated in the lower left corner of each plot. The 200m depth isobath is shown.</w:t>
      </w:r>
    </w:p>
    <w:p w14:paraId="156FF99E" w14:textId="72AC0ADA" w:rsidR="00A437C7" w:rsidRPr="00A437C7" w:rsidRDefault="00A437C7" w:rsidP="00A437C7">
      <w:pPr>
        <w:spacing w:line="480" w:lineRule="auto"/>
        <w:rPr>
          <w:color w:val="000000" w:themeColor="text1"/>
        </w:rPr>
      </w:pPr>
      <w:r w:rsidRPr="00A437C7">
        <w:rPr>
          <w:b/>
          <w:color w:val="000000" w:themeColor="text1"/>
        </w:rPr>
        <w:t>Figure 3</w:t>
      </w:r>
      <w:r w:rsidRPr="00A437C7">
        <w:rPr>
          <w:color w:val="000000" w:themeColor="text1"/>
        </w:rPr>
        <w:t>. Spatial distribution of haddock in the Scotian Shelf over different ontogenetic stages and age groups. Predictions are shown as color image in the units of number of individuals m</w:t>
      </w:r>
      <w:r w:rsidRPr="00A437C7">
        <w:rPr>
          <w:color w:val="000000" w:themeColor="text1"/>
          <w:vertAlign w:val="superscript"/>
        </w:rPr>
        <w:t xml:space="preserve">-3 </w:t>
      </w:r>
      <w:r w:rsidRPr="00A437C7">
        <w:rPr>
          <w:color w:val="000000" w:themeColor="text1"/>
        </w:rPr>
        <w:t>(larvae), or numbers of individuals per hectare (ha</w:t>
      </w:r>
      <w:r w:rsidRPr="00A437C7">
        <w:rPr>
          <w:color w:val="000000" w:themeColor="text1"/>
          <w:vertAlign w:val="superscript"/>
        </w:rPr>
        <w:t>-1</w:t>
      </w:r>
      <w:r w:rsidRPr="00A437C7">
        <w:rPr>
          <w:color w:val="000000" w:themeColor="text1"/>
        </w:rPr>
        <w:t>) for all other age groups. Predictions were obtained from presence/absence and presence only GAM models (delta method, equation 3). Grey bubbles are observed densities and the region delineated by a white cross (‘+’) represents the estimated habitat extent, or the portion of the surveyed area that contains 75% of the estimated total abundance. The stage or age (in years) examined is indicated in the lower left corner of each plot. The 200m depth isobaths is shown.</w:t>
      </w:r>
    </w:p>
    <w:p w14:paraId="7E748F65" w14:textId="77777777" w:rsidR="00A437C7" w:rsidRPr="00A437C7" w:rsidRDefault="00A437C7" w:rsidP="00A437C7">
      <w:pPr>
        <w:spacing w:line="480" w:lineRule="auto"/>
        <w:rPr>
          <w:color w:val="000000" w:themeColor="text1"/>
        </w:rPr>
      </w:pPr>
    </w:p>
    <w:p w14:paraId="2701212B" w14:textId="77777777" w:rsidR="00A437C7" w:rsidRPr="00A437C7" w:rsidRDefault="00A437C7" w:rsidP="00A437C7">
      <w:pPr>
        <w:pStyle w:val="Caption"/>
        <w:spacing w:line="480" w:lineRule="auto"/>
        <w:rPr>
          <w:rFonts w:ascii="Times New Roman" w:hAnsi="Times New Roman" w:cs="Times New Roman"/>
          <w:b w:val="0"/>
          <w:color w:val="000000" w:themeColor="text1"/>
          <w:sz w:val="24"/>
          <w:szCs w:val="24"/>
        </w:rPr>
      </w:pPr>
      <w:r w:rsidRPr="00A437C7">
        <w:rPr>
          <w:rFonts w:ascii="Times New Roman" w:hAnsi="Times New Roman" w:cs="Times New Roman"/>
          <w:color w:val="000000" w:themeColor="text1"/>
          <w:sz w:val="24"/>
          <w:szCs w:val="24"/>
        </w:rPr>
        <w:t>Figure 4</w:t>
      </w:r>
      <w:r w:rsidRPr="00A437C7">
        <w:rPr>
          <w:rFonts w:ascii="Times New Roman" w:hAnsi="Times New Roman" w:cs="Times New Roman"/>
          <w:b w:val="0"/>
          <w:color w:val="000000" w:themeColor="text1"/>
          <w:sz w:val="24"/>
          <w:szCs w:val="24"/>
        </w:rPr>
        <w:t xml:space="preserve">. Habitat constraint metrics applied to walleye pollock in the Bering Sea. These include the percentage of explained variance of the habitat model (top left, equation 3), mean square error </w:t>
      </w:r>
      <w:r w:rsidRPr="00A437C7">
        <w:rPr>
          <w:rFonts w:ascii="Times New Roman" w:hAnsi="Times New Roman" w:cs="Times New Roman"/>
          <w:b w:val="0"/>
          <w:color w:val="000000" w:themeColor="text1"/>
          <w:sz w:val="24"/>
          <w:szCs w:val="24"/>
        </w:rPr>
        <w:lastRenderedPageBreak/>
        <w:t xml:space="preserve">ratio (MSE ratio, bottom left) between the base (2) and habitat (3) models, the Habitat Extent (top right), representing the occupied and surveyed areas that contains </w:t>
      </w:r>
      <w:r w:rsidRPr="00A437C7">
        <w:rPr>
          <w:rFonts w:ascii="Times New Roman" w:hAnsi="Times New Roman" w:cs="Times New Roman"/>
          <w:b w:val="0"/>
          <w:i/>
          <w:color w:val="000000" w:themeColor="text1"/>
          <w:sz w:val="24"/>
          <w:szCs w:val="24"/>
        </w:rPr>
        <w:t xml:space="preserve">f=75% </w:t>
      </w:r>
      <w:r w:rsidRPr="00A437C7">
        <w:rPr>
          <w:rFonts w:ascii="Times New Roman" w:hAnsi="Times New Roman" w:cs="Times New Roman"/>
          <w:b w:val="0"/>
          <w:color w:val="000000" w:themeColor="text1"/>
          <w:sz w:val="24"/>
          <w:szCs w:val="24"/>
        </w:rPr>
        <w:t xml:space="preserve">of the total estimated biomass, and the Habitat Constraint (bottom right), calculated as the product of the previously two described metrics. The number of stations with positive catches included in the spatio-temporal models at each stage or size is indicated in the upper left plot. </w:t>
      </w:r>
    </w:p>
    <w:p w14:paraId="58AE04F5" w14:textId="77777777" w:rsidR="00A437C7" w:rsidRPr="00A437C7" w:rsidRDefault="00A437C7" w:rsidP="00A437C7">
      <w:pPr>
        <w:spacing w:line="480" w:lineRule="auto"/>
        <w:rPr>
          <w:color w:val="000000" w:themeColor="text1"/>
        </w:rPr>
      </w:pPr>
    </w:p>
    <w:p w14:paraId="719D0C64" w14:textId="77777777" w:rsidR="00A437C7" w:rsidRPr="00A437C7" w:rsidRDefault="00A437C7" w:rsidP="00A437C7">
      <w:pPr>
        <w:pStyle w:val="Caption"/>
        <w:spacing w:line="480" w:lineRule="auto"/>
        <w:rPr>
          <w:rFonts w:ascii="Times New Roman" w:hAnsi="Times New Roman" w:cs="Times New Roman"/>
          <w:b w:val="0"/>
          <w:color w:val="000000" w:themeColor="text1"/>
          <w:sz w:val="24"/>
          <w:szCs w:val="24"/>
        </w:rPr>
      </w:pPr>
      <w:r w:rsidRPr="00A437C7">
        <w:rPr>
          <w:rFonts w:ascii="Times New Roman" w:hAnsi="Times New Roman" w:cs="Times New Roman"/>
          <w:color w:val="000000" w:themeColor="text1"/>
          <w:sz w:val="24"/>
          <w:szCs w:val="24"/>
        </w:rPr>
        <w:t>Figure 5</w:t>
      </w:r>
      <w:r w:rsidRPr="00A437C7">
        <w:rPr>
          <w:rFonts w:ascii="Times New Roman" w:hAnsi="Times New Roman" w:cs="Times New Roman"/>
          <w:b w:val="0"/>
          <w:color w:val="000000" w:themeColor="text1"/>
          <w:sz w:val="24"/>
          <w:szCs w:val="24"/>
        </w:rPr>
        <w:t xml:space="preserve">. Habitat constraint metrics applied to haddock in the Scotian shelf. These include the percentage of explained variance of the habitat model (top left, equation 3), mean square error ratio (MSE ratio, bottom left) between the base (2) and habitat (3) models, the Habitat Extent (top right), representing the occupied and surveyed areas that contains </w:t>
      </w:r>
      <w:r w:rsidRPr="00A437C7">
        <w:rPr>
          <w:rFonts w:ascii="Times New Roman" w:hAnsi="Times New Roman" w:cs="Times New Roman"/>
          <w:b w:val="0"/>
          <w:i/>
          <w:color w:val="000000" w:themeColor="text1"/>
          <w:sz w:val="24"/>
          <w:szCs w:val="24"/>
        </w:rPr>
        <w:t xml:space="preserve">f=75% </w:t>
      </w:r>
      <w:r w:rsidRPr="00A437C7">
        <w:rPr>
          <w:rFonts w:ascii="Times New Roman" w:hAnsi="Times New Roman" w:cs="Times New Roman"/>
          <w:b w:val="0"/>
          <w:color w:val="000000" w:themeColor="text1"/>
          <w:sz w:val="24"/>
          <w:szCs w:val="24"/>
        </w:rPr>
        <w:t>of the total estimated biomass, and the Habitat Constraint (bottom right), calculated as the product of the previously two described metrics. The number of stations with positive catches included in the spatio-temporal models at each stage or age is indicated in the upper left plot.</w:t>
      </w:r>
    </w:p>
    <w:p w14:paraId="61B1808A" w14:textId="77777777" w:rsidR="00A437C7" w:rsidRPr="00A437C7" w:rsidRDefault="00A437C7" w:rsidP="00A437C7">
      <w:pPr>
        <w:spacing w:line="480" w:lineRule="auto"/>
        <w:rPr>
          <w:color w:val="000000" w:themeColor="text1"/>
        </w:rPr>
      </w:pPr>
    </w:p>
    <w:p w14:paraId="58B50CA5" w14:textId="77777777" w:rsidR="00A437C7" w:rsidRPr="00A437C7" w:rsidRDefault="00A437C7" w:rsidP="00A437C7">
      <w:pPr>
        <w:pStyle w:val="Caption"/>
        <w:spacing w:line="480" w:lineRule="auto"/>
        <w:rPr>
          <w:rFonts w:ascii="Times New Roman" w:hAnsi="Times New Roman" w:cs="Times New Roman"/>
          <w:b w:val="0"/>
          <w:color w:val="000000" w:themeColor="text1"/>
          <w:sz w:val="24"/>
          <w:szCs w:val="24"/>
        </w:rPr>
      </w:pPr>
      <w:r w:rsidRPr="00A437C7">
        <w:rPr>
          <w:rFonts w:ascii="Times New Roman" w:hAnsi="Times New Roman" w:cs="Times New Roman"/>
          <w:color w:val="000000" w:themeColor="text1"/>
          <w:sz w:val="24"/>
          <w:szCs w:val="24"/>
        </w:rPr>
        <w:t>Figure 6</w:t>
      </w:r>
      <w:r w:rsidRPr="00A437C7">
        <w:rPr>
          <w:rFonts w:ascii="Times New Roman" w:hAnsi="Times New Roman" w:cs="Times New Roman"/>
          <w:b w:val="0"/>
          <w:color w:val="000000" w:themeColor="text1"/>
          <w:sz w:val="24"/>
          <w:szCs w:val="24"/>
        </w:rPr>
        <w:t>. Average habitat constraint across ontogeny for all species, as estimated by the mixed effect GAM model where population is included as random effect (Equation 6). The shaded region represents the 95% confidence interval on the average relationship. The scatterplots are partial residuals and the rug represents data incidence. The scale of the y-axis is in estimated anomalies (i.e., deviations from 0).</w:t>
      </w:r>
    </w:p>
    <w:p w14:paraId="3D4D474C" w14:textId="77777777" w:rsidR="00A437C7" w:rsidRPr="00A437C7" w:rsidRDefault="00A437C7" w:rsidP="00A437C7">
      <w:pPr>
        <w:spacing w:line="480" w:lineRule="auto"/>
        <w:rPr>
          <w:color w:val="000000" w:themeColor="text1"/>
        </w:rPr>
      </w:pPr>
    </w:p>
    <w:p w14:paraId="6E8E90E9" w14:textId="48C0571D" w:rsidR="00D23919" w:rsidRPr="001916A5" w:rsidRDefault="00A437C7" w:rsidP="001916A5">
      <w:pPr>
        <w:pStyle w:val="Caption"/>
        <w:spacing w:line="480" w:lineRule="auto"/>
        <w:rPr>
          <w:rFonts w:ascii="Times New Roman" w:hAnsi="Times New Roman" w:cs="Times New Roman"/>
          <w:b w:val="0"/>
          <w:color w:val="000000" w:themeColor="text1"/>
          <w:sz w:val="24"/>
          <w:szCs w:val="24"/>
        </w:rPr>
      </w:pPr>
      <w:r w:rsidRPr="00A437C7">
        <w:rPr>
          <w:rFonts w:ascii="Times New Roman" w:hAnsi="Times New Roman" w:cs="Times New Roman"/>
          <w:color w:val="000000" w:themeColor="text1"/>
          <w:sz w:val="24"/>
          <w:szCs w:val="24"/>
        </w:rPr>
        <w:t>Figure 7</w:t>
      </w:r>
      <w:r w:rsidRPr="00A437C7">
        <w:rPr>
          <w:rFonts w:ascii="Times New Roman" w:hAnsi="Times New Roman" w:cs="Times New Roman"/>
          <w:b w:val="0"/>
          <w:color w:val="000000" w:themeColor="text1"/>
          <w:sz w:val="24"/>
          <w:szCs w:val="24"/>
        </w:rPr>
        <w:t xml:space="preserve">. Relationship between the habitat constraint metrics and the ontogenetic index for the ten populations examined in this study (Equation 7). The smooth solid lines are average </w:t>
      </w:r>
      <w:r w:rsidRPr="00A437C7">
        <w:rPr>
          <w:rFonts w:ascii="Times New Roman" w:hAnsi="Times New Roman" w:cs="Times New Roman"/>
          <w:b w:val="0"/>
          <w:color w:val="000000" w:themeColor="text1"/>
          <w:sz w:val="24"/>
          <w:szCs w:val="24"/>
        </w:rPr>
        <w:lastRenderedPageBreak/>
        <w:t>relationships determined by a fixed effect GAM between constraint and the linear ontogeny index. Dashed lines are 95% confidence intervals. The scale of the y-axis represents the response variable. Species are sorted in decreasing order of their p-value for the ontogenetic index (upper right corner on each plot). For species abbreviations see Table 1.</w:t>
      </w:r>
    </w:p>
    <w:sectPr w:rsidR="00D23919" w:rsidRPr="001916A5" w:rsidSect="00B14646">
      <w:footerReference w:type="default" r:id="rId8"/>
      <w:pgSz w:w="12240" w:h="15840"/>
      <w:pgMar w:top="1418" w:right="1418" w:bottom="1418" w:left="1418" w:header="720" w:footer="720" w:gutter="0"/>
      <w:lnNumType w:countBy="1" w:restart="continuous"/>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68C6A" w14:textId="77777777" w:rsidR="005C5230" w:rsidRDefault="005C5230" w:rsidP="00AE7DC9">
      <w:r>
        <w:separator/>
      </w:r>
    </w:p>
  </w:endnote>
  <w:endnote w:type="continuationSeparator" w:id="0">
    <w:p w14:paraId="42511C87" w14:textId="77777777" w:rsidR="005C5230" w:rsidRDefault="005C5230" w:rsidP="00AE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472C" w14:textId="22EAEEED" w:rsidR="00467BC5" w:rsidRDefault="00467BC5">
    <w:pPr>
      <w:pStyle w:val="Footer"/>
    </w:pPr>
    <w:r>
      <w:t>Life History Constraints</w:t>
    </w:r>
    <w:r>
      <w:tab/>
    </w:r>
    <w:r>
      <w:tab/>
    </w:r>
    <w:r>
      <w:fldChar w:fldCharType="begin"/>
    </w:r>
    <w:r>
      <w:instrText xml:space="preserve"> PAGE </w:instrText>
    </w:r>
    <w:r>
      <w:fldChar w:fldCharType="separate"/>
    </w:r>
    <w:r w:rsidR="00473B39">
      <w:rPr>
        <w:noProof/>
      </w:rPr>
      <w:t>1</w:t>
    </w:r>
    <w:r>
      <w:fldChar w:fldCharType="end"/>
    </w:r>
    <w:r>
      <w:t>/</w:t>
    </w:r>
    <w:fldSimple w:instr=" NUMPAGES ">
      <w:r w:rsidR="00473B39">
        <w:rPr>
          <w:noProof/>
        </w:rPr>
        <w:t>41</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95E55" w14:textId="77777777" w:rsidR="005C5230" w:rsidRDefault="005C5230" w:rsidP="00AE7DC9">
      <w:r>
        <w:separator/>
      </w:r>
    </w:p>
  </w:footnote>
  <w:footnote w:type="continuationSeparator" w:id="0">
    <w:p w14:paraId="3F59EFBD" w14:textId="77777777" w:rsidR="005C5230" w:rsidRDefault="005C5230" w:rsidP="00AE7D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86958"/>
    <w:multiLevelType w:val="hybridMultilevel"/>
    <w:tmpl w:val="639E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73507"/>
    <w:multiLevelType w:val="hybridMultilevel"/>
    <w:tmpl w:val="B6DA7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E90C5C"/>
    <w:multiLevelType w:val="hybridMultilevel"/>
    <w:tmpl w:val="530ECE6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embedSystemFonts/>
  <w:revisionView w:markup="0" w:insDel="0" w:formatting="0"/>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15"/>
    <w:rsid w:val="0000146E"/>
    <w:rsid w:val="00002459"/>
    <w:rsid w:val="0000257F"/>
    <w:rsid w:val="00003C5D"/>
    <w:rsid w:val="00003ED2"/>
    <w:rsid w:val="00004E63"/>
    <w:rsid w:val="0000560C"/>
    <w:rsid w:val="00010672"/>
    <w:rsid w:val="000109F5"/>
    <w:rsid w:val="00010AB3"/>
    <w:rsid w:val="0001289B"/>
    <w:rsid w:val="000130EB"/>
    <w:rsid w:val="000139C0"/>
    <w:rsid w:val="00013B13"/>
    <w:rsid w:val="0001405F"/>
    <w:rsid w:val="00016CB1"/>
    <w:rsid w:val="000200F4"/>
    <w:rsid w:val="000205E2"/>
    <w:rsid w:val="00024156"/>
    <w:rsid w:val="0002577D"/>
    <w:rsid w:val="0002597F"/>
    <w:rsid w:val="000262C5"/>
    <w:rsid w:val="000267D1"/>
    <w:rsid w:val="00027086"/>
    <w:rsid w:val="00027B1A"/>
    <w:rsid w:val="000309D8"/>
    <w:rsid w:val="000323A7"/>
    <w:rsid w:val="00040712"/>
    <w:rsid w:val="0004087B"/>
    <w:rsid w:val="00043D34"/>
    <w:rsid w:val="000440CA"/>
    <w:rsid w:val="00044398"/>
    <w:rsid w:val="00044821"/>
    <w:rsid w:val="00045C2D"/>
    <w:rsid w:val="00046855"/>
    <w:rsid w:val="000511EB"/>
    <w:rsid w:val="00051F30"/>
    <w:rsid w:val="000533CA"/>
    <w:rsid w:val="000549B2"/>
    <w:rsid w:val="00056F09"/>
    <w:rsid w:val="00056F0B"/>
    <w:rsid w:val="00057F52"/>
    <w:rsid w:val="0006041F"/>
    <w:rsid w:val="00061426"/>
    <w:rsid w:val="00061D7A"/>
    <w:rsid w:val="000626A1"/>
    <w:rsid w:val="00063120"/>
    <w:rsid w:val="000642AB"/>
    <w:rsid w:val="000648B4"/>
    <w:rsid w:val="00064DE4"/>
    <w:rsid w:val="00066C3F"/>
    <w:rsid w:val="00067DE2"/>
    <w:rsid w:val="00070407"/>
    <w:rsid w:val="00070703"/>
    <w:rsid w:val="00070A0F"/>
    <w:rsid w:val="00073A24"/>
    <w:rsid w:val="00073F86"/>
    <w:rsid w:val="000765A9"/>
    <w:rsid w:val="00076EBD"/>
    <w:rsid w:val="00077D36"/>
    <w:rsid w:val="000819BA"/>
    <w:rsid w:val="0008269B"/>
    <w:rsid w:val="000843CA"/>
    <w:rsid w:val="00091195"/>
    <w:rsid w:val="00091A2E"/>
    <w:rsid w:val="00091E32"/>
    <w:rsid w:val="000941C0"/>
    <w:rsid w:val="00094D80"/>
    <w:rsid w:val="000A004C"/>
    <w:rsid w:val="000A1AF2"/>
    <w:rsid w:val="000A2950"/>
    <w:rsid w:val="000A60D8"/>
    <w:rsid w:val="000A6C76"/>
    <w:rsid w:val="000A7BF0"/>
    <w:rsid w:val="000B4F6B"/>
    <w:rsid w:val="000B525B"/>
    <w:rsid w:val="000B5A25"/>
    <w:rsid w:val="000B7130"/>
    <w:rsid w:val="000B72F5"/>
    <w:rsid w:val="000B7863"/>
    <w:rsid w:val="000C0729"/>
    <w:rsid w:val="000C1DD3"/>
    <w:rsid w:val="000C2250"/>
    <w:rsid w:val="000C2318"/>
    <w:rsid w:val="000C2CE7"/>
    <w:rsid w:val="000C2ED6"/>
    <w:rsid w:val="000D28AD"/>
    <w:rsid w:val="000D485E"/>
    <w:rsid w:val="000D4868"/>
    <w:rsid w:val="000D5430"/>
    <w:rsid w:val="000D5FA5"/>
    <w:rsid w:val="000D6915"/>
    <w:rsid w:val="000E0615"/>
    <w:rsid w:val="000E1B2F"/>
    <w:rsid w:val="000E328F"/>
    <w:rsid w:val="000E345A"/>
    <w:rsid w:val="000E5119"/>
    <w:rsid w:val="000E57AB"/>
    <w:rsid w:val="000E6D14"/>
    <w:rsid w:val="000E764E"/>
    <w:rsid w:val="000F0876"/>
    <w:rsid w:val="000F0CB1"/>
    <w:rsid w:val="000F11AE"/>
    <w:rsid w:val="000F3407"/>
    <w:rsid w:val="001078F1"/>
    <w:rsid w:val="001138E9"/>
    <w:rsid w:val="00115CC3"/>
    <w:rsid w:val="0011665B"/>
    <w:rsid w:val="00121922"/>
    <w:rsid w:val="0012229E"/>
    <w:rsid w:val="00122556"/>
    <w:rsid w:val="001231F1"/>
    <w:rsid w:val="001261F4"/>
    <w:rsid w:val="0012784E"/>
    <w:rsid w:val="00127905"/>
    <w:rsid w:val="0013081A"/>
    <w:rsid w:val="001309F0"/>
    <w:rsid w:val="00132F19"/>
    <w:rsid w:val="00136039"/>
    <w:rsid w:val="00136D01"/>
    <w:rsid w:val="0014084A"/>
    <w:rsid w:val="001437F9"/>
    <w:rsid w:val="001453CE"/>
    <w:rsid w:val="00147675"/>
    <w:rsid w:val="0015038F"/>
    <w:rsid w:val="001512CF"/>
    <w:rsid w:val="0015294F"/>
    <w:rsid w:val="001532FB"/>
    <w:rsid w:val="0015469B"/>
    <w:rsid w:val="00155287"/>
    <w:rsid w:val="00156583"/>
    <w:rsid w:val="00157DC4"/>
    <w:rsid w:val="001601F8"/>
    <w:rsid w:val="001602B5"/>
    <w:rsid w:val="001675EC"/>
    <w:rsid w:val="001701C1"/>
    <w:rsid w:val="00175E1C"/>
    <w:rsid w:val="00176261"/>
    <w:rsid w:val="00176AC2"/>
    <w:rsid w:val="00176BCC"/>
    <w:rsid w:val="001775E6"/>
    <w:rsid w:val="0018270F"/>
    <w:rsid w:val="001842BE"/>
    <w:rsid w:val="001848A7"/>
    <w:rsid w:val="001916A5"/>
    <w:rsid w:val="0019204E"/>
    <w:rsid w:val="001943D1"/>
    <w:rsid w:val="00194CE5"/>
    <w:rsid w:val="001953A8"/>
    <w:rsid w:val="001955CE"/>
    <w:rsid w:val="00195B35"/>
    <w:rsid w:val="00195E2C"/>
    <w:rsid w:val="0019653D"/>
    <w:rsid w:val="001A26BE"/>
    <w:rsid w:val="001A2EEB"/>
    <w:rsid w:val="001A5CDC"/>
    <w:rsid w:val="001B0754"/>
    <w:rsid w:val="001B2B93"/>
    <w:rsid w:val="001B402C"/>
    <w:rsid w:val="001B6DF1"/>
    <w:rsid w:val="001B74BB"/>
    <w:rsid w:val="001B7F0F"/>
    <w:rsid w:val="001C1F69"/>
    <w:rsid w:val="001C20AC"/>
    <w:rsid w:val="001C4A53"/>
    <w:rsid w:val="001C539C"/>
    <w:rsid w:val="001C6890"/>
    <w:rsid w:val="001C73CA"/>
    <w:rsid w:val="001C7D88"/>
    <w:rsid w:val="001D0FC3"/>
    <w:rsid w:val="001D1D19"/>
    <w:rsid w:val="001D1D96"/>
    <w:rsid w:val="001D4B60"/>
    <w:rsid w:val="001D7339"/>
    <w:rsid w:val="001E112B"/>
    <w:rsid w:val="001E3DAB"/>
    <w:rsid w:val="001E5C8D"/>
    <w:rsid w:val="001E66C2"/>
    <w:rsid w:val="001E75F5"/>
    <w:rsid w:val="001F0FA3"/>
    <w:rsid w:val="001F18B2"/>
    <w:rsid w:val="001F310E"/>
    <w:rsid w:val="001F363D"/>
    <w:rsid w:val="001F3B15"/>
    <w:rsid w:val="001F402B"/>
    <w:rsid w:val="001F4E56"/>
    <w:rsid w:val="001F590B"/>
    <w:rsid w:val="001F750B"/>
    <w:rsid w:val="001F768F"/>
    <w:rsid w:val="00200379"/>
    <w:rsid w:val="00204CFA"/>
    <w:rsid w:val="00210EC5"/>
    <w:rsid w:val="002133AB"/>
    <w:rsid w:val="00214F1A"/>
    <w:rsid w:val="00216215"/>
    <w:rsid w:val="00216262"/>
    <w:rsid w:val="00220A07"/>
    <w:rsid w:val="00221E9F"/>
    <w:rsid w:val="0022224A"/>
    <w:rsid w:val="002224A5"/>
    <w:rsid w:val="00224BB2"/>
    <w:rsid w:val="002255A9"/>
    <w:rsid w:val="00225BEF"/>
    <w:rsid w:val="00225C8D"/>
    <w:rsid w:val="00226D46"/>
    <w:rsid w:val="00227522"/>
    <w:rsid w:val="002279F2"/>
    <w:rsid w:val="00232568"/>
    <w:rsid w:val="0023320D"/>
    <w:rsid w:val="0023474A"/>
    <w:rsid w:val="002370D5"/>
    <w:rsid w:val="00240FB4"/>
    <w:rsid w:val="0024163F"/>
    <w:rsid w:val="00241E26"/>
    <w:rsid w:val="00246023"/>
    <w:rsid w:val="00247735"/>
    <w:rsid w:val="00250869"/>
    <w:rsid w:val="00251A00"/>
    <w:rsid w:val="002524D7"/>
    <w:rsid w:val="00252E99"/>
    <w:rsid w:val="00252FF4"/>
    <w:rsid w:val="002533ED"/>
    <w:rsid w:val="00254079"/>
    <w:rsid w:val="00254DFF"/>
    <w:rsid w:val="0025526F"/>
    <w:rsid w:val="00260060"/>
    <w:rsid w:val="002632F3"/>
    <w:rsid w:val="00263E0D"/>
    <w:rsid w:val="00264DE2"/>
    <w:rsid w:val="002659C7"/>
    <w:rsid w:val="0026689B"/>
    <w:rsid w:val="00270B05"/>
    <w:rsid w:val="00271231"/>
    <w:rsid w:val="0027204D"/>
    <w:rsid w:val="0027288F"/>
    <w:rsid w:val="00273305"/>
    <w:rsid w:val="00276A75"/>
    <w:rsid w:val="00276B21"/>
    <w:rsid w:val="0027726C"/>
    <w:rsid w:val="00281535"/>
    <w:rsid w:val="00281D36"/>
    <w:rsid w:val="00281D8C"/>
    <w:rsid w:val="00283F7D"/>
    <w:rsid w:val="00284341"/>
    <w:rsid w:val="0028599F"/>
    <w:rsid w:val="00286281"/>
    <w:rsid w:val="002904FE"/>
    <w:rsid w:val="00290F5F"/>
    <w:rsid w:val="00291521"/>
    <w:rsid w:val="00292399"/>
    <w:rsid w:val="00295867"/>
    <w:rsid w:val="00296B4A"/>
    <w:rsid w:val="00297A2C"/>
    <w:rsid w:val="002A0798"/>
    <w:rsid w:val="002A33F9"/>
    <w:rsid w:val="002A67CD"/>
    <w:rsid w:val="002B05CF"/>
    <w:rsid w:val="002B0B43"/>
    <w:rsid w:val="002B51F4"/>
    <w:rsid w:val="002B535F"/>
    <w:rsid w:val="002B6206"/>
    <w:rsid w:val="002B7074"/>
    <w:rsid w:val="002B78A2"/>
    <w:rsid w:val="002B7B5F"/>
    <w:rsid w:val="002C03C4"/>
    <w:rsid w:val="002C0C31"/>
    <w:rsid w:val="002C2184"/>
    <w:rsid w:val="002C3A69"/>
    <w:rsid w:val="002C5075"/>
    <w:rsid w:val="002C7229"/>
    <w:rsid w:val="002D2D33"/>
    <w:rsid w:val="002D411A"/>
    <w:rsid w:val="002D442D"/>
    <w:rsid w:val="002D55D7"/>
    <w:rsid w:val="002D5DF5"/>
    <w:rsid w:val="002E13CA"/>
    <w:rsid w:val="002E1C61"/>
    <w:rsid w:val="002E2241"/>
    <w:rsid w:val="002E3268"/>
    <w:rsid w:val="002E390B"/>
    <w:rsid w:val="002E4B6A"/>
    <w:rsid w:val="002E508B"/>
    <w:rsid w:val="002E5C23"/>
    <w:rsid w:val="002E6566"/>
    <w:rsid w:val="002E7EBE"/>
    <w:rsid w:val="002F11E0"/>
    <w:rsid w:val="002F1ECC"/>
    <w:rsid w:val="002F2639"/>
    <w:rsid w:val="00300BE3"/>
    <w:rsid w:val="0030150A"/>
    <w:rsid w:val="0030258F"/>
    <w:rsid w:val="0030271A"/>
    <w:rsid w:val="003031BB"/>
    <w:rsid w:val="00303895"/>
    <w:rsid w:val="00303D0E"/>
    <w:rsid w:val="0030571B"/>
    <w:rsid w:val="00310055"/>
    <w:rsid w:val="003135B9"/>
    <w:rsid w:val="0031417B"/>
    <w:rsid w:val="003145E7"/>
    <w:rsid w:val="00317D27"/>
    <w:rsid w:val="0032011B"/>
    <w:rsid w:val="00320A49"/>
    <w:rsid w:val="00320E2C"/>
    <w:rsid w:val="00327B36"/>
    <w:rsid w:val="00327F04"/>
    <w:rsid w:val="00330322"/>
    <w:rsid w:val="003306F8"/>
    <w:rsid w:val="0033257C"/>
    <w:rsid w:val="00332B68"/>
    <w:rsid w:val="003337EA"/>
    <w:rsid w:val="00333930"/>
    <w:rsid w:val="00337BE4"/>
    <w:rsid w:val="00344668"/>
    <w:rsid w:val="00347045"/>
    <w:rsid w:val="00350945"/>
    <w:rsid w:val="003519B1"/>
    <w:rsid w:val="003534B7"/>
    <w:rsid w:val="00353803"/>
    <w:rsid w:val="003539C6"/>
    <w:rsid w:val="00354EE8"/>
    <w:rsid w:val="00360D02"/>
    <w:rsid w:val="003611D0"/>
    <w:rsid w:val="00361B65"/>
    <w:rsid w:val="00362097"/>
    <w:rsid w:val="00367290"/>
    <w:rsid w:val="00374D69"/>
    <w:rsid w:val="00374FE5"/>
    <w:rsid w:val="003778BD"/>
    <w:rsid w:val="00377F12"/>
    <w:rsid w:val="003816E1"/>
    <w:rsid w:val="00381ACB"/>
    <w:rsid w:val="00382686"/>
    <w:rsid w:val="00384B89"/>
    <w:rsid w:val="003905D0"/>
    <w:rsid w:val="003923F0"/>
    <w:rsid w:val="00392987"/>
    <w:rsid w:val="003965D2"/>
    <w:rsid w:val="003966F5"/>
    <w:rsid w:val="003A0568"/>
    <w:rsid w:val="003A1425"/>
    <w:rsid w:val="003A30AD"/>
    <w:rsid w:val="003A57DD"/>
    <w:rsid w:val="003A5849"/>
    <w:rsid w:val="003A78C6"/>
    <w:rsid w:val="003A7D9A"/>
    <w:rsid w:val="003B0448"/>
    <w:rsid w:val="003B2A97"/>
    <w:rsid w:val="003B2FE3"/>
    <w:rsid w:val="003B4564"/>
    <w:rsid w:val="003B4BD4"/>
    <w:rsid w:val="003B4FB0"/>
    <w:rsid w:val="003B4FEB"/>
    <w:rsid w:val="003B6E6D"/>
    <w:rsid w:val="003B77C5"/>
    <w:rsid w:val="003B7BD7"/>
    <w:rsid w:val="003C2363"/>
    <w:rsid w:val="003C438F"/>
    <w:rsid w:val="003D0ADE"/>
    <w:rsid w:val="003D186E"/>
    <w:rsid w:val="003D193D"/>
    <w:rsid w:val="003D394E"/>
    <w:rsid w:val="003D4E2F"/>
    <w:rsid w:val="003D5E36"/>
    <w:rsid w:val="003E2752"/>
    <w:rsid w:val="003E31DE"/>
    <w:rsid w:val="003E3C06"/>
    <w:rsid w:val="003E5239"/>
    <w:rsid w:val="003E5CDD"/>
    <w:rsid w:val="003E6FA5"/>
    <w:rsid w:val="003E7F16"/>
    <w:rsid w:val="003F0931"/>
    <w:rsid w:val="003F115D"/>
    <w:rsid w:val="003F11C2"/>
    <w:rsid w:val="003F1A45"/>
    <w:rsid w:val="003F3654"/>
    <w:rsid w:val="003F59C7"/>
    <w:rsid w:val="003F5DC1"/>
    <w:rsid w:val="003F6EA0"/>
    <w:rsid w:val="003F7D5A"/>
    <w:rsid w:val="00400545"/>
    <w:rsid w:val="00405B74"/>
    <w:rsid w:val="004077BE"/>
    <w:rsid w:val="004102EC"/>
    <w:rsid w:val="00411E58"/>
    <w:rsid w:val="004137E2"/>
    <w:rsid w:val="004139E1"/>
    <w:rsid w:val="0041525B"/>
    <w:rsid w:val="00415A56"/>
    <w:rsid w:val="0041634D"/>
    <w:rsid w:val="004246C2"/>
    <w:rsid w:val="0042590D"/>
    <w:rsid w:val="004260F9"/>
    <w:rsid w:val="0042739A"/>
    <w:rsid w:val="00427CB5"/>
    <w:rsid w:val="00434DE1"/>
    <w:rsid w:val="004353F9"/>
    <w:rsid w:val="00435918"/>
    <w:rsid w:val="004378FC"/>
    <w:rsid w:val="00440437"/>
    <w:rsid w:val="004447D8"/>
    <w:rsid w:val="00444948"/>
    <w:rsid w:val="0044521E"/>
    <w:rsid w:val="0044582A"/>
    <w:rsid w:val="00447194"/>
    <w:rsid w:val="004476C3"/>
    <w:rsid w:val="00453A9A"/>
    <w:rsid w:val="00454FC8"/>
    <w:rsid w:val="004552DF"/>
    <w:rsid w:val="00455522"/>
    <w:rsid w:val="00455CC9"/>
    <w:rsid w:val="004565AF"/>
    <w:rsid w:val="0046017F"/>
    <w:rsid w:val="00461EBA"/>
    <w:rsid w:val="00461ECB"/>
    <w:rsid w:val="00464019"/>
    <w:rsid w:val="00465465"/>
    <w:rsid w:val="00465CBA"/>
    <w:rsid w:val="00466010"/>
    <w:rsid w:val="0046684F"/>
    <w:rsid w:val="00467BB8"/>
    <w:rsid w:val="00467BC5"/>
    <w:rsid w:val="00470CB8"/>
    <w:rsid w:val="00473B39"/>
    <w:rsid w:val="00473BDC"/>
    <w:rsid w:val="004741AD"/>
    <w:rsid w:val="004757B4"/>
    <w:rsid w:val="00476E01"/>
    <w:rsid w:val="00477B24"/>
    <w:rsid w:val="004834D5"/>
    <w:rsid w:val="00483B6D"/>
    <w:rsid w:val="0048740B"/>
    <w:rsid w:val="00491995"/>
    <w:rsid w:val="00495A95"/>
    <w:rsid w:val="00495E36"/>
    <w:rsid w:val="004A032D"/>
    <w:rsid w:val="004A1D88"/>
    <w:rsid w:val="004A37B4"/>
    <w:rsid w:val="004A3E79"/>
    <w:rsid w:val="004B090E"/>
    <w:rsid w:val="004B1169"/>
    <w:rsid w:val="004B2A78"/>
    <w:rsid w:val="004B33FE"/>
    <w:rsid w:val="004B491A"/>
    <w:rsid w:val="004B6C11"/>
    <w:rsid w:val="004C2A7C"/>
    <w:rsid w:val="004C2E3A"/>
    <w:rsid w:val="004C468B"/>
    <w:rsid w:val="004C596C"/>
    <w:rsid w:val="004C71F7"/>
    <w:rsid w:val="004C79DF"/>
    <w:rsid w:val="004D279E"/>
    <w:rsid w:val="004D4861"/>
    <w:rsid w:val="004D66B7"/>
    <w:rsid w:val="004E03DF"/>
    <w:rsid w:val="004E0936"/>
    <w:rsid w:val="004E14BD"/>
    <w:rsid w:val="004E3698"/>
    <w:rsid w:val="004E7877"/>
    <w:rsid w:val="004F3002"/>
    <w:rsid w:val="0050071A"/>
    <w:rsid w:val="00500793"/>
    <w:rsid w:val="0050196D"/>
    <w:rsid w:val="0050362E"/>
    <w:rsid w:val="00506F0A"/>
    <w:rsid w:val="00510119"/>
    <w:rsid w:val="00515F05"/>
    <w:rsid w:val="00516880"/>
    <w:rsid w:val="00523179"/>
    <w:rsid w:val="0052521B"/>
    <w:rsid w:val="005270EC"/>
    <w:rsid w:val="00527467"/>
    <w:rsid w:val="005276DE"/>
    <w:rsid w:val="0053166E"/>
    <w:rsid w:val="00532FCF"/>
    <w:rsid w:val="00534687"/>
    <w:rsid w:val="005356AF"/>
    <w:rsid w:val="00535741"/>
    <w:rsid w:val="00536547"/>
    <w:rsid w:val="00541F2F"/>
    <w:rsid w:val="0054303A"/>
    <w:rsid w:val="005457B5"/>
    <w:rsid w:val="0054772B"/>
    <w:rsid w:val="00547731"/>
    <w:rsid w:val="005507B5"/>
    <w:rsid w:val="00553552"/>
    <w:rsid w:val="0055382A"/>
    <w:rsid w:val="00554BF5"/>
    <w:rsid w:val="00554CDC"/>
    <w:rsid w:val="0055682C"/>
    <w:rsid w:val="005611CE"/>
    <w:rsid w:val="00562473"/>
    <w:rsid w:val="00567D6B"/>
    <w:rsid w:val="00570522"/>
    <w:rsid w:val="005707E0"/>
    <w:rsid w:val="00571190"/>
    <w:rsid w:val="00572FC4"/>
    <w:rsid w:val="00573471"/>
    <w:rsid w:val="0057757A"/>
    <w:rsid w:val="00581E8A"/>
    <w:rsid w:val="00584828"/>
    <w:rsid w:val="00584B02"/>
    <w:rsid w:val="0059166D"/>
    <w:rsid w:val="00593AA6"/>
    <w:rsid w:val="00594197"/>
    <w:rsid w:val="005946BF"/>
    <w:rsid w:val="00595E78"/>
    <w:rsid w:val="005A59FF"/>
    <w:rsid w:val="005B04AA"/>
    <w:rsid w:val="005B1DA7"/>
    <w:rsid w:val="005B2022"/>
    <w:rsid w:val="005C12E1"/>
    <w:rsid w:val="005C2810"/>
    <w:rsid w:val="005C340B"/>
    <w:rsid w:val="005C416B"/>
    <w:rsid w:val="005C4256"/>
    <w:rsid w:val="005C4DDF"/>
    <w:rsid w:val="005C5230"/>
    <w:rsid w:val="005C5A5C"/>
    <w:rsid w:val="005C6605"/>
    <w:rsid w:val="005C74BE"/>
    <w:rsid w:val="005C7E2C"/>
    <w:rsid w:val="005D0657"/>
    <w:rsid w:val="005D0E3E"/>
    <w:rsid w:val="005D547E"/>
    <w:rsid w:val="005D5CE4"/>
    <w:rsid w:val="005D6125"/>
    <w:rsid w:val="005D6994"/>
    <w:rsid w:val="005E0735"/>
    <w:rsid w:val="005E0EC4"/>
    <w:rsid w:val="005E1950"/>
    <w:rsid w:val="005E1EB0"/>
    <w:rsid w:val="005E4BF2"/>
    <w:rsid w:val="005E4E7F"/>
    <w:rsid w:val="005F17B2"/>
    <w:rsid w:val="005F4FE3"/>
    <w:rsid w:val="005F5BAD"/>
    <w:rsid w:val="005F62B4"/>
    <w:rsid w:val="00600F49"/>
    <w:rsid w:val="006015C5"/>
    <w:rsid w:val="00602849"/>
    <w:rsid w:val="006032E7"/>
    <w:rsid w:val="00603CDE"/>
    <w:rsid w:val="00603DE1"/>
    <w:rsid w:val="006054A7"/>
    <w:rsid w:val="006115EB"/>
    <w:rsid w:val="00612F75"/>
    <w:rsid w:val="00615915"/>
    <w:rsid w:val="00617744"/>
    <w:rsid w:val="00617AD4"/>
    <w:rsid w:val="006200EF"/>
    <w:rsid w:val="006203BE"/>
    <w:rsid w:val="00621273"/>
    <w:rsid w:val="00621D17"/>
    <w:rsid w:val="00623BE3"/>
    <w:rsid w:val="00626BEC"/>
    <w:rsid w:val="0063067E"/>
    <w:rsid w:val="0063233C"/>
    <w:rsid w:val="0063300F"/>
    <w:rsid w:val="006341C6"/>
    <w:rsid w:val="00635A8D"/>
    <w:rsid w:val="006373CB"/>
    <w:rsid w:val="00637402"/>
    <w:rsid w:val="00640483"/>
    <w:rsid w:val="006404F8"/>
    <w:rsid w:val="00640B08"/>
    <w:rsid w:val="006417EA"/>
    <w:rsid w:val="0064201E"/>
    <w:rsid w:val="00642567"/>
    <w:rsid w:val="006435BF"/>
    <w:rsid w:val="00643739"/>
    <w:rsid w:val="00644537"/>
    <w:rsid w:val="0064498A"/>
    <w:rsid w:val="006460E5"/>
    <w:rsid w:val="00646103"/>
    <w:rsid w:val="00646250"/>
    <w:rsid w:val="00647C08"/>
    <w:rsid w:val="00647DC1"/>
    <w:rsid w:val="00650A7A"/>
    <w:rsid w:val="00651969"/>
    <w:rsid w:val="006539B5"/>
    <w:rsid w:val="00656982"/>
    <w:rsid w:val="00656E2F"/>
    <w:rsid w:val="00662995"/>
    <w:rsid w:val="00664D59"/>
    <w:rsid w:val="0066627D"/>
    <w:rsid w:val="00666B51"/>
    <w:rsid w:val="0067466F"/>
    <w:rsid w:val="00676A48"/>
    <w:rsid w:val="00676E6B"/>
    <w:rsid w:val="006808A7"/>
    <w:rsid w:val="00681BAA"/>
    <w:rsid w:val="00683AD7"/>
    <w:rsid w:val="00683DFD"/>
    <w:rsid w:val="0068523F"/>
    <w:rsid w:val="006913D4"/>
    <w:rsid w:val="006960BB"/>
    <w:rsid w:val="00697B3E"/>
    <w:rsid w:val="00697F1F"/>
    <w:rsid w:val="006A1618"/>
    <w:rsid w:val="006A1E54"/>
    <w:rsid w:val="006A292A"/>
    <w:rsid w:val="006A3970"/>
    <w:rsid w:val="006A45A9"/>
    <w:rsid w:val="006A67E0"/>
    <w:rsid w:val="006A691D"/>
    <w:rsid w:val="006B1D1E"/>
    <w:rsid w:val="006B4166"/>
    <w:rsid w:val="006B5581"/>
    <w:rsid w:val="006B5834"/>
    <w:rsid w:val="006B7FB1"/>
    <w:rsid w:val="006C44FD"/>
    <w:rsid w:val="006C7FAE"/>
    <w:rsid w:val="006D2AA7"/>
    <w:rsid w:val="006D39D3"/>
    <w:rsid w:val="006D3D7A"/>
    <w:rsid w:val="006D53D2"/>
    <w:rsid w:val="006D731A"/>
    <w:rsid w:val="006E0EDF"/>
    <w:rsid w:val="006E0F60"/>
    <w:rsid w:val="006E102A"/>
    <w:rsid w:val="006E2E08"/>
    <w:rsid w:val="006E3DEF"/>
    <w:rsid w:val="006E3F4B"/>
    <w:rsid w:val="006F1704"/>
    <w:rsid w:val="006F1849"/>
    <w:rsid w:val="006F52EC"/>
    <w:rsid w:val="006F728C"/>
    <w:rsid w:val="007028DA"/>
    <w:rsid w:val="0070647F"/>
    <w:rsid w:val="00706E03"/>
    <w:rsid w:val="0071082A"/>
    <w:rsid w:val="0071105F"/>
    <w:rsid w:val="00711A1E"/>
    <w:rsid w:val="00713ACE"/>
    <w:rsid w:val="00714551"/>
    <w:rsid w:val="00715FB7"/>
    <w:rsid w:val="007178B7"/>
    <w:rsid w:val="007212CE"/>
    <w:rsid w:val="007219E0"/>
    <w:rsid w:val="007230A8"/>
    <w:rsid w:val="007230EF"/>
    <w:rsid w:val="00723FD0"/>
    <w:rsid w:val="00724D0F"/>
    <w:rsid w:val="00724DDC"/>
    <w:rsid w:val="00725188"/>
    <w:rsid w:val="0072539E"/>
    <w:rsid w:val="00725555"/>
    <w:rsid w:val="00726896"/>
    <w:rsid w:val="007268A8"/>
    <w:rsid w:val="00727EF9"/>
    <w:rsid w:val="0073233E"/>
    <w:rsid w:val="00732C32"/>
    <w:rsid w:val="007348C4"/>
    <w:rsid w:val="00734DB8"/>
    <w:rsid w:val="0073550B"/>
    <w:rsid w:val="00735C3B"/>
    <w:rsid w:val="00736201"/>
    <w:rsid w:val="00737FF3"/>
    <w:rsid w:val="0074151D"/>
    <w:rsid w:val="007417BD"/>
    <w:rsid w:val="00742895"/>
    <w:rsid w:val="0074537C"/>
    <w:rsid w:val="00745985"/>
    <w:rsid w:val="00746C1A"/>
    <w:rsid w:val="00750A40"/>
    <w:rsid w:val="00750C80"/>
    <w:rsid w:val="007513C3"/>
    <w:rsid w:val="00752668"/>
    <w:rsid w:val="00752D8C"/>
    <w:rsid w:val="00752DEC"/>
    <w:rsid w:val="0075335B"/>
    <w:rsid w:val="007555FB"/>
    <w:rsid w:val="0076352C"/>
    <w:rsid w:val="007676FD"/>
    <w:rsid w:val="00770F93"/>
    <w:rsid w:val="007714CC"/>
    <w:rsid w:val="00771F38"/>
    <w:rsid w:val="00773053"/>
    <w:rsid w:val="007742A0"/>
    <w:rsid w:val="00774571"/>
    <w:rsid w:val="00775181"/>
    <w:rsid w:val="00775466"/>
    <w:rsid w:val="00780C51"/>
    <w:rsid w:val="007822D5"/>
    <w:rsid w:val="00783BF7"/>
    <w:rsid w:val="0079287A"/>
    <w:rsid w:val="00795631"/>
    <w:rsid w:val="00795AC8"/>
    <w:rsid w:val="007962D7"/>
    <w:rsid w:val="00796BAE"/>
    <w:rsid w:val="00797AC4"/>
    <w:rsid w:val="007A12B9"/>
    <w:rsid w:val="007A246D"/>
    <w:rsid w:val="007A257B"/>
    <w:rsid w:val="007A3857"/>
    <w:rsid w:val="007A41F1"/>
    <w:rsid w:val="007A4B0B"/>
    <w:rsid w:val="007A5CA5"/>
    <w:rsid w:val="007B26B5"/>
    <w:rsid w:val="007B3751"/>
    <w:rsid w:val="007B4192"/>
    <w:rsid w:val="007B4F00"/>
    <w:rsid w:val="007B53CF"/>
    <w:rsid w:val="007B6D9F"/>
    <w:rsid w:val="007B7D93"/>
    <w:rsid w:val="007C07DC"/>
    <w:rsid w:val="007C14F0"/>
    <w:rsid w:val="007C28CD"/>
    <w:rsid w:val="007C3356"/>
    <w:rsid w:val="007C5F1A"/>
    <w:rsid w:val="007C5F49"/>
    <w:rsid w:val="007C777D"/>
    <w:rsid w:val="007D1A66"/>
    <w:rsid w:val="007D2094"/>
    <w:rsid w:val="007D2A5D"/>
    <w:rsid w:val="007D79A3"/>
    <w:rsid w:val="007E348B"/>
    <w:rsid w:val="007E3654"/>
    <w:rsid w:val="007E3C18"/>
    <w:rsid w:val="007E6140"/>
    <w:rsid w:val="007E71BB"/>
    <w:rsid w:val="007E7A0D"/>
    <w:rsid w:val="007F08FC"/>
    <w:rsid w:val="007F2F2B"/>
    <w:rsid w:val="007F5BEB"/>
    <w:rsid w:val="007F6577"/>
    <w:rsid w:val="00800CF7"/>
    <w:rsid w:val="008012E2"/>
    <w:rsid w:val="00801A6D"/>
    <w:rsid w:val="00803EFF"/>
    <w:rsid w:val="00803F82"/>
    <w:rsid w:val="00804BE1"/>
    <w:rsid w:val="00805708"/>
    <w:rsid w:val="00806440"/>
    <w:rsid w:val="00806693"/>
    <w:rsid w:val="0080672D"/>
    <w:rsid w:val="00811293"/>
    <w:rsid w:val="00811BB2"/>
    <w:rsid w:val="00812223"/>
    <w:rsid w:val="008139FF"/>
    <w:rsid w:val="00815965"/>
    <w:rsid w:val="00821626"/>
    <w:rsid w:val="0082242D"/>
    <w:rsid w:val="00822C2B"/>
    <w:rsid w:val="008243D0"/>
    <w:rsid w:val="008246F3"/>
    <w:rsid w:val="00830A71"/>
    <w:rsid w:val="00831C97"/>
    <w:rsid w:val="00832A4C"/>
    <w:rsid w:val="00835A8F"/>
    <w:rsid w:val="008365E6"/>
    <w:rsid w:val="0083763E"/>
    <w:rsid w:val="00837BCA"/>
    <w:rsid w:val="00843F46"/>
    <w:rsid w:val="0084445B"/>
    <w:rsid w:val="0084561D"/>
    <w:rsid w:val="008501F3"/>
    <w:rsid w:val="00852031"/>
    <w:rsid w:val="00853CF5"/>
    <w:rsid w:val="00854356"/>
    <w:rsid w:val="008579E8"/>
    <w:rsid w:val="00857A38"/>
    <w:rsid w:val="00857CDC"/>
    <w:rsid w:val="008601BE"/>
    <w:rsid w:val="00860CDF"/>
    <w:rsid w:val="00860D09"/>
    <w:rsid w:val="00861E6B"/>
    <w:rsid w:val="00862DFD"/>
    <w:rsid w:val="00864DAB"/>
    <w:rsid w:val="00867A6D"/>
    <w:rsid w:val="00872C40"/>
    <w:rsid w:val="00875057"/>
    <w:rsid w:val="00875ED5"/>
    <w:rsid w:val="00875EE5"/>
    <w:rsid w:val="00877A29"/>
    <w:rsid w:val="00881F37"/>
    <w:rsid w:val="008834E5"/>
    <w:rsid w:val="00886EE9"/>
    <w:rsid w:val="008901DC"/>
    <w:rsid w:val="00896377"/>
    <w:rsid w:val="008A028B"/>
    <w:rsid w:val="008A0EF3"/>
    <w:rsid w:val="008A218C"/>
    <w:rsid w:val="008A252F"/>
    <w:rsid w:val="008A2BFA"/>
    <w:rsid w:val="008A440C"/>
    <w:rsid w:val="008A49DF"/>
    <w:rsid w:val="008A4E2A"/>
    <w:rsid w:val="008B02B7"/>
    <w:rsid w:val="008B083F"/>
    <w:rsid w:val="008B3631"/>
    <w:rsid w:val="008B4607"/>
    <w:rsid w:val="008B56A3"/>
    <w:rsid w:val="008B63CE"/>
    <w:rsid w:val="008B708A"/>
    <w:rsid w:val="008B735A"/>
    <w:rsid w:val="008C3502"/>
    <w:rsid w:val="008C5CEF"/>
    <w:rsid w:val="008C6701"/>
    <w:rsid w:val="008C6F69"/>
    <w:rsid w:val="008D0465"/>
    <w:rsid w:val="008D1E01"/>
    <w:rsid w:val="008D42E8"/>
    <w:rsid w:val="008D4574"/>
    <w:rsid w:val="008D4C21"/>
    <w:rsid w:val="008D5C29"/>
    <w:rsid w:val="008D7183"/>
    <w:rsid w:val="008E0078"/>
    <w:rsid w:val="008E16BB"/>
    <w:rsid w:val="008E3637"/>
    <w:rsid w:val="008E52B4"/>
    <w:rsid w:val="008E71DC"/>
    <w:rsid w:val="008E71F5"/>
    <w:rsid w:val="008E7B94"/>
    <w:rsid w:val="008F28A7"/>
    <w:rsid w:val="008F2A4A"/>
    <w:rsid w:val="008F4D60"/>
    <w:rsid w:val="008F4F42"/>
    <w:rsid w:val="008F50E7"/>
    <w:rsid w:val="008F5D58"/>
    <w:rsid w:val="008F69A9"/>
    <w:rsid w:val="008F6C9C"/>
    <w:rsid w:val="00900C6F"/>
    <w:rsid w:val="009018E6"/>
    <w:rsid w:val="0090299D"/>
    <w:rsid w:val="009070D1"/>
    <w:rsid w:val="009102A8"/>
    <w:rsid w:val="00911E97"/>
    <w:rsid w:val="009155A8"/>
    <w:rsid w:val="00915B71"/>
    <w:rsid w:val="0091674F"/>
    <w:rsid w:val="00917DC1"/>
    <w:rsid w:val="00922D09"/>
    <w:rsid w:val="00923891"/>
    <w:rsid w:val="00923D40"/>
    <w:rsid w:val="0092462C"/>
    <w:rsid w:val="009247B5"/>
    <w:rsid w:val="0092608C"/>
    <w:rsid w:val="009263F6"/>
    <w:rsid w:val="009278C4"/>
    <w:rsid w:val="00930BEB"/>
    <w:rsid w:val="00930FE6"/>
    <w:rsid w:val="009313CB"/>
    <w:rsid w:val="00933A0F"/>
    <w:rsid w:val="00935094"/>
    <w:rsid w:val="009364E6"/>
    <w:rsid w:val="00937013"/>
    <w:rsid w:val="00942758"/>
    <w:rsid w:val="00945C95"/>
    <w:rsid w:val="00947294"/>
    <w:rsid w:val="009507C9"/>
    <w:rsid w:val="0095154C"/>
    <w:rsid w:val="009535C8"/>
    <w:rsid w:val="00953B07"/>
    <w:rsid w:val="009550DD"/>
    <w:rsid w:val="00955DC3"/>
    <w:rsid w:val="00956272"/>
    <w:rsid w:val="00956E59"/>
    <w:rsid w:val="00957674"/>
    <w:rsid w:val="00960546"/>
    <w:rsid w:val="00961B65"/>
    <w:rsid w:val="0096218B"/>
    <w:rsid w:val="009645AB"/>
    <w:rsid w:val="00971430"/>
    <w:rsid w:val="00976D83"/>
    <w:rsid w:val="00977824"/>
    <w:rsid w:val="009807D8"/>
    <w:rsid w:val="009866CB"/>
    <w:rsid w:val="00986FE1"/>
    <w:rsid w:val="0098734A"/>
    <w:rsid w:val="00990EBB"/>
    <w:rsid w:val="00991D0D"/>
    <w:rsid w:val="00994560"/>
    <w:rsid w:val="00994BF0"/>
    <w:rsid w:val="00995C89"/>
    <w:rsid w:val="009968D0"/>
    <w:rsid w:val="0099773F"/>
    <w:rsid w:val="009A3801"/>
    <w:rsid w:val="009A4DD0"/>
    <w:rsid w:val="009A7823"/>
    <w:rsid w:val="009A7AC4"/>
    <w:rsid w:val="009B0F45"/>
    <w:rsid w:val="009B1197"/>
    <w:rsid w:val="009B204B"/>
    <w:rsid w:val="009B2315"/>
    <w:rsid w:val="009B2EA2"/>
    <w:rsid w:val="009B4B13"/>
    <w:rsid w:val="009B5DD3"/>
    <w:rsid w:val="009B5E0A"/>
    <w:rsid w:val="009B6875"/>
    <w:rsid w:val="009B6D3D"/>
    <w:rsid w:val="009B7A08"/>
    <w:rsid w:val="009C1994"/>
    <w:rsid w:val="009C2687"/>
    <w:rsid w:val="009C459B"/>
    <w:rsid w:val="009C55C3"/>
    <w:rsid w:val="009C5C8F"/>
    <w:rsid w:val="009D0178"/>
    <w:rsid w:val="009D3A8B"/>
    <w:rsid w:val="009D48EE"/>
    <w:rsid w:val="009D676B"/>
    <w:rsid w:val="009D6E04"/>
    <w:rsid w:val="009E046E"/>
    <w:rsid w:val="009E1726"/>
    <w:rsid w:val="009E282E"/>
    <w:rsid w:val="009E3E20"/>
    <w:rsid w:val="009E4F58"/>
    <w:rsid w:val="009E51AB"/>
    <w:rsid w:val="009E531B"/>
    <w:rsid w:val="009E573D"/>
    <w:rsid w:val="009E58DD"/>
    <w:rsid w:val="009E5C0B"/>
    <w:rsid w:val="009E6013"/>
    <w:rsid w:val="009E7AF9"/>
    <w:rsid w:val="009E7D1F"/>
    <w:rsid w:val="009F07F8"/>
    <w:rsid w:val="009F0817"/>
    <w:rsid w:val="009F10D4"/>
    <w:rsid w:val="009F15E7"/>
    <w:rsid w:val="009F16A1"/>
    <w:rsid w:val="009F1D09"/>
    <w:rsid w:val="009F3AD5"/>
    <w:rsid w:val="009F6AE2"/>
    <w:rsid w:val="00A009E9"/>
    <w:rsid w:val="00A01777"/>
    <w:rsid w:val="00A02039"/>
    <w:rsid w:val="00A028AD"/>
    <w:rsid w:val="00A029CC"/>
    <w:rsid w:val="00A02D4C"/>
    <w:rsid w:val="00A02E02"/>
    <w:rsid w:val="00A03423"/>
    <w:rsid w:val="00A06FEF"/>
    <w:rsid w:val="00A07039"/>
    <w:rsid w:val="00A10A3C"/>
    <w:rsid w:val="00A12D69"/>
    <w:rsid w:val="00A142AE"/>
    <w:rsid w:val="00A14CB4"/>
    <w:rsid w:val="00A16573"/>
    <w:rsid w:val="00A16601"/>
    <w:rsid w:val="00A16637"/>
    <w:rsid w:val="00A170CA"/>
    <w:rsid w:val="00A176BD"/>
    <w:rsid w:val="00A2098A"/>
    <w:rsid w:val="00A20B23"/>
    <w:rsid w:val="00A248C4"/>
    <w:rsid w:val="00A24F87"/>
    <w:rsid w:val="00A26F7D"/>
    <w:rsid w:val="00A275AC"/>
    <w:rsid w:val="00A315A0"/>
    <w:rsid w:val="00A3509A"/>
    <w:rsid w:val="00A35EC0"/>
    <w:rsid w:val="00A36177"/>
    <w:rsid w:val="00A3679D"/>
    <w:rsid w:val="00A42677"/>
    <w:rsid w:val="00A42E0A"/>
    <w:rsid w:val="00A431B1"/>
    <w:rsid w:val="00A43562"/>
    <w:rsid w:val="00A437C7"/>
    <w:rsid w:val="00A463DE"/>
    <w:rsid w:val="00A47F14"/>
    <w:rsid w:val="00A50157"/>
    <w:rsid w:val="00A511CA"/>
    <w:rsid w:val="00A51DCD"/>
    <w:rsid w:val="00A51EA4"/>
    <w:rsid w:val="00A52E31"/>
    <w:rsid w:val="00A5387B"/>
    <w:rsid w:val="00A542AC"/>
    <w:rsid w:val="00A54A6D"/>
    <w:rsid w:val="00A55BAD"/>
    <w:rsid w:val="00A570BA"/>
    <w:rsid w:val="00A60493"/>
    <w:rsid w:val="00A63841"/>
    <w:rsid w:val="00A63E0F"/>
    <w:rsid w:val="00A644C0"/>
    <w:rsid w:val="00A6499E"/>
    <w:rsid w:val="00A65DAB"/>
    <w:rsid w:val="00A677E7"/>
    <w:rsid w:val="00A6789A"/>
    <w:rsid w:val="00A71664"/>
    <w:rsid w:val="00A752AB"/>
    <w:rsid w:val="00A7674C"/>
    <w:rsid w:val="00A77187"/>
    <w:rsid w:val="00A77C64"/>
    <w:rsid w:val="00A81446"/>
    <w:rsid w:val="00A83F3C"/>
    <w:rsid w:val="00A83FEB"/>
    <w:rsid w:val="00A842DB"/>
    <w:rsid w:val="00A843A8"/>
    <w:rsid w:val="00A84794"/>
    <w:rsid w:val="00A85A25"/>
    <w:rsid w:val="00A86A9E"/>
    <w:rsid w:val="00A9051A"/>
    <w:rsid w:val="00A91B78"/>
    <w:rsid w:val="00A93BE2"/>
    <w:rsid w:val="00A94C4C"/>
    <w:rsid w:val="00A96D2B"/>
    <w:rsid w:val="00A9739F"/>
    <w:rsid w:val="00A97C53"/>
    <w:rsid w:val="00AA11A5"/>
    <w:rsid w:val="00AA6DD9"/>
    <w:rsid w:val="00AB2AD6"/>
    <w:rsid w:val="00AB3A73"/>
    <w:rsid w:val="00AB45A7"/>
    <w:rsid w:val="00AB507C"/>
    <w:rsid w:val="00AB5898"/>
    <w:rsid w:val="00AC0D24"/>
    <w:rsid w:val="00AC1E9A"/>
    <w:rsid w:val="00AC2484"/>
    <w:rsid w:val="00AC7BB3"/>
    <w:rsid w:val="00AD056A"/>
    <w:rsid w:val="00AD0FB9"/>
    <w:rsid w:val="00AD14A1"/>
    <w:rsid w:val="00AD280D"/>
    <w:rsid w:val="00AD4A96"/>
    <w:rsid w:val="00AD52CD"/>
    <w:rsid w:val="00AD5CF6"/>
    <w:rsid w:val="00AD6FBE"/>
    <w:rsid w:val="00AD7293"/>
    <w:rsid w:val="00AE11B0"/>
    <w:rsid w:val="00AE16BB"/>
    <w:rsid w:val="00AE7666"/>
    <w:rsid w:val="00AE7DC9"/>
    <w:rsid w:val="00AF1C7D"/>
    <w:rsid w:val="00AF33F9"/>
    <w:rsid w:val="00AF3F04"/>
    <w:rsid w:val="00B024FA"/>
    <w:rsid w:val="00B039FB"/>
    <w:rsid w:val="00B07484"/>
    <w:rsid w:val="00B07A6C"/>
    <w:rsid w:val="00B07AA4"/>
    <w:rsid w:val="00B10023"/>
    <w:rsid w:val="00B126C8"/>
    <w:rsid w:val="00B12851"/>
    <w:rsid w:val="00B14646"/>
    <w:rsid w:val="00B15208"/>
    <w:rsid w:val="00B15CA5"/>
    <w:rsid w:val="00B216EB"/>
    <w:rsid w:val="00B22830"/>
    <w:rsid w:val="00B22A54"/>
    <w:rsid w:val="00B237B4"/>
    <w:rsid w:val="00B248C6"/>
    <w:rsid w:val="00B30A39"/>
    <w:rsid w:val="00B30AFA"/>
    <w:rsid w:val="00B33587"/>
    <w:rsid w:val="00B33985"/>
    <w:rsid w:val="00B36B0E"/>
    <w:rsid w:val="00B40933"/>
    <w:rsid w:val="00B4140C"/>
    <w:rsid w:val="00B41A09"/>
    <w:rsid w:val="00B41A68"/>
    <w:rsid w:val="00B42CD4"/>
    <w:rsid w:val="00B43E1D"/>
    <w:rsid w:val="00B450B6"/>
    <w:rsid w:val="00B5382C"/>
    <w:rsid w:val="00B53C4A"/>
    <w:rsid w:val="00B54915"/>
    <w:rsid w:val="00B561A1"/>
    <w:rsid w:val="00B5760B"/>
    <w:rsid w:val="00B57A29"/>
    <w:rsid w:val="00B60C34"/>
    <w:rsid w:val="00B617FB"/>
    <w:rsid w:val="00B66480"/>
    <w:rsid w:val="00B67B91"/>
    <w:rsid w:val="00B70AD4"/>
    <w:rsid w:val="00B72B3A"/>
    <w:rsid w:val="00B737A5"/>
    <w:rsid w:val="00B764A0"/>
    <w:rsid w:val="00B77D88"/>
    <w:rsid w:val="00B80C71"/>
    <w:rsid w:val="00B830F8"/>
    <w:rsid w:val="00B83A1C"/>
    <w:rsid w:val="00B83C01"/>
    <w:rsid w:val="00B84791"/>
    <w:rsid w:val="00B85CDB"/>
    <w:rsid w:val="00B86D5D"/>
    <w:rsid w:val="00B87D40"/>
    <w:rsid w:val="00B87DAF"/>
    <w:rsid w:val="00B918F7"/>
    <w:rsid w:val="00B91FCA"/>
    <w:rsid w:val="00B9377A"/>
    <w:rsid w:val="00BA101C"/>
    <w:rsid w:val="00BA1562"/>
    <w:rsid w:val="00BA3655"/>
    <w:rsid w:val="00BA53D3"/>
    <w:rsid w:val="00BA58DE"/>
    <w:rsid w:val="00BA740D"/>
    <w:rsid w:val="00BA7C8D"/>
    <w:rsid w:val="00BA7F21"/>
    <w:rsid w:val="00BB0C85"/>
    <w:rsid w:val="00BB41E1"/>
    <w:rsid w:val="00BB485B"/>
    <w:rsid w:val="00BB5267"/>
    <w:rsid w:val="00BB5379"/>
    <w:rsid w:val="00BB58D1"/>
    <w:rsid w:val="00BC040C"/>
    <w:rsid w:val="00BC39A4"/>
    <w:rsid w:val="00BC48B2"/>
    <w:rsid w:val="00BC4EA0"/>
    <w:rsid w:val="00BC519F"/>
    <w:rsid w:val="00BD20AC"/>
    <w:rsid w:val="00BD4A0F"/>
    <w:rsid w:val="00BD6E0A"/>
    <w:rsid w:val="00BE045E"/>
    <w:rsid w:val="00BE28FF"/>
    <w:rsid w:val="00BE7E19"/>
    <w:rsid w:val="00BF0800"/>
    <w:rsid w:val="00BF1FBB"/>
    <w:rsid w:val="00BF3D67"/>
    <w:rsid w:val="00BF4781"/>
    <w:rsid w:val="00BF4B82"/>
    <w:rsid w:val="00BF56DB"/>
    <w:rsid w:val="00BF627B"/>
    <w:rsid w:val="00BF6EB6"/>
    <w:rsid w:val="00C01845"/>
    <w:rsid w:val="00C032E9"/>
    <w:rsid w:val="00C04D95"/>
    <w:rsid w:val="00C05261"/>
    <w:rsid w:val="00C05433"/>
    <w:rsid w:val="00C0590E"/>
    <w:rsid w:val="00C059CD"/>
    <w:rsid w:val="00C06FC7"/>
    <w:rsid w:val="00C07E23"/>
    <w:rsid w:val="00C11088"/>
    <w:rsid w:val="00C11763"/>
    <w:rsid w:val="00C134A8"/>
    <w:rsid w:val="00C13872"/>
    <w:rsid w:val="00C139FC"/>
    <w:rsid w:val="00C14139"/>
    <w:rsid w:val="00C1414F"/>
    <w:rsid w:val="00C1568D"/>
    <w:rsid w:val="00C16215"/>
    <w:rsid w:val="00C17069"/>
    <w:rsid w:val="00C20B07"/>
    <w:rsid w:val="00C23008"/>
    <w:rsid w:val="00C23080"/>
    <w:rsid w:val="00C2364C"/>
    <w:rsid w:val="00C2503A"/>
    <w:rsid w:val="00C2537F"/>
    <w:rsid w:val="00C274ED"/>
    <w:rsid w:val="00C32118"/>
    <w:rsid w:val="00C3356C"/>
    <w:rsid w:val="00C3424D"/>
    <w:rsid w:val="00C4047A"/>
    <w:rsid w:val="00C406EC"/>
    <w:rsid w:val="00C412A4"/>
    <w:rsid w:val="00C4442D"/>
    <w:rsid w:val="00C44A21"/>
    <w:rsid w:val="00C44FD9"/>
    <w:rsid w:val="00C46BBA"/>
    <w:rsid w:val="00C51BF1"/>
    <w:rsid w:val="00C51C8C"/>
    <w:rsid w:val="00C52DFD"/>
    <w:rsid w:val="00C533E6"/>
    <w:rsid w:val="00C54F0F"/>
    <w:rsid w:val="00C55697"/>
    <w:rsid w:val="00C55B9F"/>
    <w:rsid w:val="00C638F8"/>
    <w:rsid w:val="00C63D02"/>
    <w:rsid w:val="00C64891"/>
    <w:rsid w:val="00C74549"/>
    <w:rsid w:val="00C75993"/>
    <w:rsid w:val="00C76B30"/>
    <w:rsid w:val="00C8306F"/>
    <w:rsid w:val="00C83356"/>
    <w:rsid w:val="00C8514D"/>
    <w:rsid w:val="00C8557F"/>
    <w:rsid w:val="00C8718C"/>
    <w:rsid w:val="00C8728B"/>
    <w:rsid w:val="00C90DF0"/>
    <w:rsid w:val="00C91C60"/>
    <w:rsid w:val="00CA04B9"/>
    <w:rsid w:val="00CA0AC3"/>
    <w:rsid w:val="00CA23FF"/>
    <w:rsid w:val="00CA2E01"/>
    <w:rsid w:val="00CA40D1"/>
    <w:rsid w:val="00CA4187"/>
    <w:rsid w:val="00CA4B4F"/>
    <w:rsid w:val="00CA71F7"/>
    <w:rsid w:val="00CB1F89"/>
    <w:rsid w:val="00CB326D"/>
    <w:rsid w:val="00CB3322"/>
    <w:rsid w:val="00CB565B"/>
    <w:rsid w:val="00CB5DF6"/>
    <w:rsid w:val="00CC104A"/>
    <w:rsid w:val="00CC1230"/>
    <w:rsid w:val="00CC1940"/>
    <w:rsid w:val="00CC3DFD"/>
    <w:rsid w:val="00CC602A"/>
    <w:rsid w:val="00CD002F"/>
    <w:rsid w:val="00CD12CB"/>
    <w:rsid w:val="00CD39EF"/>
    <w:rsid w:val="00CD618F"/>
    <w:rsid w:val="00CD6CCC"/>
    <w:rsid w:val="00CE02A0"/>
    <w:rsid w:val="00CE0953"/>
    <w:rsid w:val="00CE1DE7"/>
    <w:rsid w:val="00CE22A6"/>
    <w:rsid w:val="00CE4054"/>
    <w:rsid w:val="00CE4369"/>
    <w:rsid w:val="00CE51EE"/>
    <w:rsid w:val="00CE6F90"/>
    <w:rsid w:val="00CE7B8F"/>
    <w:rsid w:val="00CF19E9"/>
    <w:rsid w:val="00CF2313"/>
    <w:rsid w:val="00CF3EB5"/>
    <w:rsid w:val="00CF42CB"/>
    <w:rsid w:val="00CF4458"/>
    <w:rsid w:val="00CF4691"/>
    <w:rsid w:val="00CF494F"/>
    <w:rsid w:val="00CF4CF6"/>
    <w:rsid w:val="00CF6833"/>
    <w:rsid w:val="00D00ADA"/>
    <w:rsid w:val="00D00FCA"/>
    <w:rsid w:val="00D01D75"/>
    <w:rsid w:val="00D0258C"/>
    <w:rsid w:val="00D03861"/>
    <w:rsid w:val="00D079FA"/>
    <w:rsid w:val="00D07FBD"/>
    <w:rsid w:val="00D11C1E"/>
    <w:rsid w:val="00D124A9"/>
    <w:rsid w:val="00D12F42"/>
    <w:rsid w:val="00D131F2"/>
    <w:rsid w:val="00D136E3"/>
    <w:rsid w:val="00D1373B"/>
    <w:rsid w:val="00D13ED4"/>
    <w:rsid w:val="00D14E64"/>
    <w:rsid w:val="00D168B5"/>
    <w:rsid w:val="00D17ADE"/>
    <w:rsid w:val="00D2083F"/>
    <w:rsid w:val="00D23919"/>
    <w:rsid w:val="00D253B4"/>
    <w:rsid w:val="00D27BD4"/>
    <w:rsid w:val="00D30B04"/>
    <w:rsid w:val="00D30F10"/>
    <w:rsid w:val="00D32C08"/>
    <w:rsid w:val="00D347E7"/>
    <w:rsid w:val="00D35067"/>
    <w:rsid w:val="00D3618E"/>
    <w:rsid w:val="00D37773"/>
    <w:rsid w:val="00D40C69"/>
    <w:rsid w:val="00D42624"/>
    <w:rsid w:val="00D45934"/>
    <w:rsid w:val="00D45E13"/>
    <w:rsid w:val="00D46C89"/>
    <w:rsid w:val="00D47176"/>
    <w:rsid w:val="00D4719B"/>
    <w:rsid w:val="00D503B4"/>
    <w:rsid w:val="00D51B7E"/>
    <w:rsid w:val="00D53D66"/>
    <w:rsid w:val="00D54113"/>
    <w:rsid w:val="00D55EE7"/>
    <w:rsid w:val="00D56065"/>
    <w:rsid w:val="00D57E09"/>
    <w:rsid w:val="00D61062"/>
    <w:rsid w:val="00D61787"/>
    <w:rsid w:val="00D626D3"/>
    <w:rsid w:val="00D65616"/>
    <w:rsid w:val="00D71458"/>
    <w:rsid w:val="00D7180F"/>
    <w:rsid w:val="00D71CB5"/>
    <w:rsid w:val="00D721A9"/>
    <w:rsid w:val="00D75830"/>
    <w:rsid w:val="00D75A78"/>
    <w:rsid w:val="00D77326"/>
    <w:rsid w:val="00D77433"/>
    <w:rsid w:val="00D77596"/>
    <w:rsid w:val="00D77FA4"/>
    <w:rsid w:val="00D81459"/>
    <w:rsid w:val="00D8191F"/>
    <w:rsid w:val="00D82C97"/>
    <w:rsid w:val="00D874E4"/>
    <w:rsid w:val="00D87A12"/>
    <w:rsid w:val="00D87A74"/>
    <w:rsid w:val="00D90793"/>
    <w:rsid w:val="00D91EB7"/>
    <w:rsid w:val="00D9284F"/>
    <w:rsid w:val="00D948B4"/>
    <w:rsid w:val="00D97174"/>
    <w:rsid w:val="00DA0EB0"/>
    <w:rsid w:val="00DA1581"/>
    <w:rsid w:val="00DA2C22"/>
    <w:rsid w:val="00DA412D"/>
    <w:rsid w:val="00DA448C"/>
    <w:rsid w:val="00DA4CE7"/>
    <w:rsid w:val="00DA4ECC"/>
    <w:rsid w:val="00DA64AD"/>
    <w:rsid w:val="00DB15A6"/>
    <w:rsid w:val="00DB256F"/>
    <w:rsid w:val="00DB2E22"/>
    <w:rsid w:val="00DB3702"/>
    <w:rsid w:val="00DB42C5"/>
    <w:rsid w:val="00DB46AA"/>
    <w:rsid w:val="00DB4AFF"/>
    <w:rsid w:val="00DB5B84"/>
    <w:rsid w:val="00DC0873"/>
    <w:rsid w:val="00DC2CC4"/>
    <w:rsid w:val="00DC5109"/>
    <w:rsid w:val="00DC7E08"/>
    <w:rsid w:val="00DD0D6A"/>
    <w:rsid w:val="00DD123D"/>
    <w:rsid w:val="00DD2352"/>
    <w:rsid w:val="00DD2693"/>
    <w:rsid w:val="00DD61A0"/>
    <w:rsid w:val="00DD6682"/>
    <w:rsid w:val="00DE300B"/>
    <w:rsid w:val="00DE4AC3"/>
    <w:rsid w:val="00DE70C9"/>
    <w:rsid w:val="00DE7B67"/>
    <w:rsid w:val="00DF0346"/>
    <w:rsid w:val="00DF1AE4"/>
    <w:rsid w:val="00DF4854"/>
    <w:rsid w:val="00E0039C"/>
    <w:rsid w:val="00E014B2"/>
    <w:rsid w:val="00E10C8A"/>
    <w:rsid w:val="00E121AD"/>
    <w:rsid w:val="00E1229F"/>
    <w:rsid w:val="00E12F18"/>
    <w:rsid w:val="00E1556C"/>
    <w:rsid w:val="00E1671B"/>
    <w:rsid w:val="00E1769C"/>
    <w:rsid w:val="00E17D02"/>
    <w:rsid w:val="00E21C37"/>
    <w:rsid w:val="00E22501"/>
    <w:rsid w:val="00E229C1"/>
    <w:rsid w:val="00E2358E"/>
    <w:rsid w:val="00E24118"/>
    <w:rsid w:val="00E267A7"/>
    <w:rsid w:val="00E2757D"/>
    <w:rsid w:val="00E30E53"/>
    <w:rsid w:val="00E3134E"/>
    <w:rsid w:val="00E31B93"/>
    <w:rsid w:val="00E32024"/>
    <w:rsid w:val="00E3241C"/>
    <w:rsid w:val="00E33FD6"/>
    <w:rsid w:val="00E342A3"/>
    <w:rsid w:val="00E34933"/>
    <w:rsid w:val="00E34982"/>
    <w:rsid w:val="00E3584B"/>
    <w:rsid w:val="00E36214"/>
    <w:rsid w:val="00E36553"/>
    <w:rsid w:val="00E37799"/>
    <w:rsid w:val="00E37B66"/>
    <w:rsid w:val="00E4513C"/>
    <w:rsid w:val="00E46E4B"/>
    <w:rsid w:val="00E47D56"/>
    <w:rsid w:val="00E50371"/>
    <w:rsid w:val="00E52F89"/>
    <w:rsid w:val="00E5318D"/>
    <w:rsid w:val="00E5431D"/>
    <w:rsid w:val="00E5472D"/>
    <w:rsid w:val="00E54A18"/>
    <w:rsid w:val="00E553D7"/>
    <w:rsid w:val="00E5587C"/>
    <w:rsid w:val="00E5591B"/>
    <w:rsid w:val="00E567E8"/>
    <w:rsid w:val="00E60F6D"/>
    <w:rsid w:val="00E61548"/>
    <w:rsid w:val="00E629F5"/>
    <w:rsid w:val="00E634FD"/>
    <w:rsid w:val="00E64BA1"/>
    <w:rsid w:val="00E6539D"/>
    <w:rsid w:val="00E654F5"/>
    <w:rsid w:val="00E66EC8"/>
    <w:rsid w:val="00E67792"/>
    <w:rsid w:val="00E67A79"/>
    <w:rsid w:val="00E67C17"/>
    <w:rsid w:val="00E70120"/>
    <w:rsid w:val="00E70C00"/>
    <w:rsid w:val="00E74AA6"/>
    <w:rsid w:val="00E74C4E"/>
    <w:rsid w:val="00E75BFB"/>
    <w:rsid w:val="00E76303"/>
    <w:rsid w:val="00E76625"/>
    <w:rsid w:val="00E812C2"/>
    <w:rsid w:val="00E82F85"/>
    <w:rsid w:val="00E83056"/>
    <w:rsid w:val="00E830BE"/>
    <w:rsid w:val="00E8771A"/>
    <w:rsid w:val="00E92265"/>
    <w:rsid w:val="00E9241E"/>
    <w:rsid w:val="00E973E4"/>
    <w:rsid w:val="00E97B18"/>
    <w:rsid w:val="00E97DA5"/>
    <w:rsid w:val="00EA02AC"/>
    <w:rsid w:val="00EA10C4"/>
    <w:rsid w:val="00EA1D50"/>
    <w:rsid w:val="00EA3B58"/>
    <w:rsid w:val="00EA55C0"/>
    <w:rsid w:val="00EA75AF"/>
    <w:rsid w:val="00EA789F"/>
    <w:rsid w:val="00EB0F52"/>
    <w:rsid w:val="00EB12CF"/>
    <w:rsid w:val="00EB2EB6"/>
    <w:rsid w:val="00EB4135"/>
    <w:rsid w:val="00EB6462"/>
    <w:rsid w:val="00EB758B"/>
    <w:rsid w:val="00EC004D"/>
    <w:rsid w:val="00EC1E25"/>
    <w:rsid w:val="00EC496B"/>
    <w:rsid w:val="00EC4EDF"/>
    <w:rsid w:val="00EC76CC"/>
    <w:rsid w:val="00ED2A1A"/>
    <w:rsid w:val="00ED3264"/>
    <w:rsid w:val="00ED3A12"/>
    <w:rsid w:val="00ED4ED7"/>
    <w:rsid w:val="00ED66C1"/>
    <w:rsid w:val="00EE314D"/>
    <w:rsid w:val="00EE482B"/>
    <w:rsid w:val="00EE5818"/>
    <w:rsid w:val="00EE670A"/>
    <w:rsid w:val="00EE683C"/>
    <w:rsid w:val="00EE7160"/>
    <w:rsid w:val="00EE7785"/>
    <w:rsid w:val="00EF02C5"/>
    <w:rsid w:val="00EF0522"/>
    <w:rsid w:val="00EF0A4B"/>
    <w:rsid w:val="00EF1A31"/>
    <w:rsid w:val="00EF3DDB"/>
    <w:rsid w:val="00EF6440"/>
    <w:rsid w:val="00EF6A8A"/>
    <w:rsid w:val="00EF6CCE"/>
    <w:rsid w:val="00F02092"/>
    <w:rsid w:val="00F020CB"/>
    <w:rsid w:val="00F02760"/>
    <w:rsid w:val="00F05A62"/>
    <w:rsid w:val="00F05B1F"/>
    <w:rsid w:val="00F07970"/>
    <w:rsid w:val="00F107E5"/>
    <w:rsid w:val="00F11459"/>
    <w:rsid w:val="00F115D5"/>
    <w:rsid w:val="00F1298E"/>
    <w:rsid w:val="00F12C3F"/>
    <w:rsid w:val="00F13B26"/>
    <w:rsid w:val="00F14FAF"/>
    <w:rsid w:val="00F1528B"/>
    <w:rsid w:val="00F16C7C"/>
    <w:rsid w:val="00F172A7"/>
    <w:rsid w:val="00F17733"/>
    <w:rsid w:val="00F23AC9"/>
    <w:rsid w:val="00F249E3"/>
    <w:rsid w:val="00F2557E"/>
    <w:rsid w:val="00F26BEF"/>
    <w:rsid w:val="00F271B4"/>
    <w:rsid w:val="00F300AE"/>
    <w:rsid w:val="00F30799"/>
    <w:rsid w:val="00F30E7E"/>
    <w:rsid w:val="00F3302D"/>
    <w:rsid w:val="00F33943"/>
    <w:rsid w:val="00F33BF0"/>
    <w:rsid w:val="00F35135"/>
    <w:rsid w:val="00F35367"/>
    <w:rsid w:val="00F35461"/>
    <w:rsid w:val="00F3758D"/>
    <w:rsid w:val="00F41A6A"/>
    <w:rsid w:val="00F4389F"/>
    <w:rsid w:val="00F444E0"/>
    <w:rsid w:val="00F4698D"/>
    <w:rsid w:val="00F47D7A"/>
    <w:rsid w:val="00F50D33"/>
    <w:rsid w:val="00F536E7"/>
    <w:rsid w:val="00F56DC7"/>
    <w:rsid w:val="00F57038"/>
    <w:rsid w:val="00F61ED3"/>
    <w:rsid w:val="00F6393E"/>
    <w:rsid w:val="00F645B7"/>
    <w:rsid w:val="00F64E9C"/>
    <w:rsid w:val="00F650A7"/>
    <w:rsid w:val="00F66613"/>
    <w:rsid w:val="00F66EEF"/>
    <w:rsid w:val="00F67A44"/>
    <w:rsid w:val="00F70568"/>
    <w:rsid w:val="00F72542"/>
    <w:rsid w:val="00F74B9F"/>
    <w:rsid w:val="00F76B2C"/>
    <w:rsid w:val="00F77C33"/>
    <w:rsid w:val="00F77C65"/>
    <w:rsid w:val="00F81C13"/>
    <w:rsid w:val="00F81C32"/>
    <w:rsid w:val="00F82FC4"/>
    <w:rsid w:val="00F831A5"/>
    <w:rsid w:val="00F847E0"/>
    <w:rsid w:val="00F8547A"/>
    <w:rsid w:val="00F87F1A"/>
    <w:rsid w:val="00F9244D"/>
    <w:rsid w:val="00F937CE"/>
    <w:rsid w:val="00F93D19"/>
    <w:rsid w:val="00F93E21"/>
    <w:rsid w:val="00F94F20"/>
    <w:rsid w:val="00F9611C"/>
    <w:rsid w:val="00F9781D"/>
    <w:rsid w:val="00F97903"/>
    <w:rsid w:val="00FA0444"/>
    <w:rsid w:val="00FA17EC"/>
    <w:rsid w:val="00FA222A"/>
    <w:rsid w:val="00FA29C0"/>
    <w:rsid w:val="00FA404A"/>
    <w:rsid w:val="00FA4B67"/>
    <w:rsid w:val="00FA523A"/>
    <w:rsid w:val="00FA6815"/>
    <w:rsid w:val="00FB6497"/>
    <w:rsid w:val="00FB750F"/>
    <w:rsid w:val="00FC0D77"/>
    <w:rsid w:val="00FC1FB8"/>
    <w:rsid w:val="00FC36C0"/>
    <w:rsid w:val="00FC374C"/>
    <w:rsid w:val="00FC3ED9"/>
    <w:rsid w:val="00FC4DE2"/>
    <w:rsid w:val="00FC6708"/>
    <w:rsid w:val="00FC6836"/>
    <w:rsid w:val="00FC6E64"/>
    <w:rsid w:val="00FD192A"/>
    <w:rsid w:val="00FD1A9A"/>
    <w:rsid w:val="00FD4627"/>
    <w:rsid w:val="00FD64C5"/>
    <w:rsid w:val="00FD6B37"/>
    <w:rsid w:val="00FD72CB"/>
    <w:rsid w:val="00FD7F99"/>
    <w:rsid w:val="00FE11C0"/>
    <w:rsid w:val="00FE32B2"/>
    <w:rsid w:val="00FE3EEF"/>
    <w:rsid w:val="00FE6D04"/>
    <w:rsid w:val="00FE70A0"/>
    <w:rsid w:val="00FF10BF"/>
    <w:rsid w:val="00FF215A"/>
    <w:rsid w:val="00FF306E"/>
    <w:rsid w:val="00FF3AAB"/>
    <w:rsid w:val="00FF72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677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55A9"/>
    <w:pPr>
      <w:spacing w:after="0"/>
    </w:pPr>
    <w:rPr>
      <w:rFonts w:ascii="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D6B"/>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567D6B"/>
    <w:rPr>
      <w:rFonts w:ascii="Lucida Grande" w:hAnsi="Lucida Grande" w:cs="Lucida Grande"/>
      <w:sz w:val="18"/>
      <w:szCs w:val="18"/>
    </w:rPr>
  </w:style>
  <w:style w:type="character" w:styleId="CommentReference">
    <w:name w:val="annotation reference"/>
    <w:basedOn w:val="DefaultParagraphFont"/>
    <w:uiPriority w:val="99"/>
    <w:semiHidden/>
    <w:unhideWhenUsed/>
    <w:rsid w:val="007212CE"/>
    <w:rPr>
      <w:sz w:val="18"/>
      <w:szCs w:val="18"/>
    </w:rPr>
  </w:style>
  <w:style w:type="paragraph" w:styleId="CommentText">
    <w:name w:val="annotation text"/>
    <w:basedOn w:val="Normal"/>
    <w:link w:val="CommentTextChar"/>
    <w:uiPriority w:val="99"/>
    <w:unhideWhenUsed/>
    <w:rsid w:val="007212CE"/>
    <w:pPr>
      <w:spacing w:after="200"/>
    </w:pPr>
    <w:rPr>
      <w:rFonts w:asciiTheme="minorHAnsi" w:hAnsiTheme="minorHAnsi" w:cstheme="minorBidi"/>
      <w:lang w:eastAsia="ja-JP"/>
    </w:rPr>
  </w:style>
  <w:style w:type="character" w:customStyle="1" w:styleId="CommentTextChar">
    <w:name w:val="Comment Text Char"/>
    <w:basedOn w:val="DefaultParagraphFont"/>
    <w:link w:val="CommentText"/>
    <w:uiPriority w:val="99"/>
    <w:rsid w:val="007212CE"/>
  </w:style>
  <w:style w:type="paragraph" w:styleId="CommentSubject">
    <w:name w:val="annotation subject"/>
    <w:basedOn w:val="CommentText"/>
    <w:next w:val="CommentText"/>
    <w:link w:val="CommentSubjectChar"/>
    <w:uiPriority w:val="99"/>
    <w:semiHidden/>
    <w:unhideWhenUsed/>
    <w:rsid w:val="007212CE"/>
    <w:rPr>
      <w:b/>
      <w:bCs/>
      <w:sz w:val="20"/>
      <w:szCs w:val="20"/>
    </w:rPr>
  </w:style>
  <w:style w:type="character" w:customStyle="1" w:styleId="CommentSubjectChar">
    <w:name w:val="Comment Subject Char"/>
    <w:basedOn w:val="CommentTextChar"/>
    <w:link w:val="CommentSubject"/>
    <w:uiPriority w:val="99"/>
    <w:semiHidden/>
    <w:rsid w:val="007212CE"/>
    <w:rPr>
      <w:b/>
      <w:bCs/>
      <w:sz w:val="20"/>
      <w:szCs w:val="20"/>
    </w:rPr>
  </w:style>
  <w:style w:type="paragraph" w:styleId="Header">
    <w:name w:val="header"/>
    <w:basedOn w:val="Normal"/>
    <w:link w:val="HeaderChar"/>
    <w:uiPriority w:val="99"/>
    <w:unhideWhenUsed/>
    <w:rsid w:val="00AE7DC9"/>
    <w:pPr>
      <w:tabs>
        <w:tab w:val="center" w:pos="4320"/>
        <w:tab w:val="right" w:pos="8640"/>
      </w:tabs>
    </w:pPr>
    <w:rPr>
      <w:rFonts w:asciiTheme="minorHAnsi" w:hAnsiTheme="minorHAnsi" w:cstheme="minorBidi"/>
      <w:lang w:eastAsia="ja-JP"/>
    </w:rPr>
  </w:style>
  <w:style w:type="character" w:customStyle="1" w:styleId="HeaderChar">
    <w:name w:val="Header Char"/>
    <w:basedOn w:val="DefaultParagraphFont"/>
    <w:link w:val="Header"/>
    <w:uiPriority w:val="99"/>
    <w:rsid w:val="00AE7DC9"/>
  </w:style>
  <w:style w:type="paragraph" w:styleId="Footer">
    <w:name w:val="footer"/>
    <w:basedOn w:val="Normal"/>
    <w:link w:val="FooterChar"/>
    <w:uiPriority w:val="99"/>
    <w:unhideWhenUsed/>
    <w:rsid w:val="00AE7DC9"/>
    <w:pPr>
      <w:tabs>
        <w:tab w:val="center" w:pos="4320"/>
        <w:tab w:val="right" w:pos="8640"/>
      </w:tabs>
    </w:pPr>
    <w:rPr>
      <w:rFonts w:asciiTheme="minorHAnsi" w:hAnsiTheme="minorHAnsi" w:cstheme="minorBidi"/>
      <w:lang w:eastAsia="ja-JP"/>
    </w:rPr>
  </w:style>
  <w:style w:type="character" w:customStyle="1" w:styleId="FooterChar">
    <w:name w:val="Footer Char"/>
    <w:basedOn w:val="DefaultParagraphFont"/>
    <w:link w:val="Footer"/>
    <w:uiPriority w:val="99"/>
    <w:rsid w:val="00AE7DC9"/>
  </w:style>
  <w:style w:type="character" w:styleId="PlaceholderText">
    <w:name w:val="Placeholder Text"/>
    <w:basedOn w:val="DefaultParagraphFont"/>
    <w:uiPriority w:val="99"/>
    <w:semiHidden/>
    <w:rsid w:val="007B53CF"/>
    <w:rPr>
      <w:color w:val="808080"/>
    </w:rPr>
  </w:style>
  <w:style w:type="table" w:styleId="TableGrid">
    <w:name w:val="Table Grid"/>
    <w:basedOn w:val="TableNormal"/>
    <w:uiPriority w:val="59"/>
    <w:rsid w:val="00B918F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2830"/>
    <w:pPr>
      <w:spacing w:after="200"/>
      <w:ind w:left="720"/>
      <w:contextualSpacing/>
    </w:pPr>
    <w:rPr>
      <w:rFonts w:asciiTheme="minorHAnsi" w:hAnsiTheme="minorHAnsi" w:cstheme="minorBidi"/>
      <w:lang w:eastAsia="ja-JP"/>
    </w:rPr>
  </w:style>
  <w:style w:type="paragraph" w:styleId="Caption">
    <w:name w:val="caption"/>
    <w:basedOn w:val="Normal"/>
    <w:next w:val="Normal"/>
    <w:uiPriority w:val="35"/>
    <w:unhideWhenUsed/>
    <w:qFormat/>
    <w:rsid w:val="008D42E8"/>
    <w:pPr>
      <w:spacing w:after="200"/>
    </w:pPr>
    <w:rPr>
      <w:rFonts w:asciiTheme="minorHAnsi" w:hAnsiTheme="minorHAnsi" w:cstheme="minorBidi"/>
      <w:b/>
      <w:bCs/>
      <w:color w:val="4F81BD" w:themeColor="accent1"/>
      <w:sz w:val="18"/>
      <w:szCs w:val="18"/>
      <w:lang w:eastAsia="ja-JP"/>
    </w:rPr>
  </w:style>
  <w:style w:type="paragraph" w:styleId="Revision">
    <w:name w:val="Revision"/>
    <w:hidden/>
    <w:uiPriority w:val="99"/>
    <w:semiHidden/>
    <w:rsid w:val="00C55697"/>
    <w:pPr>
      <w:spacing w:after="0"/>
    </w:pPr>
  </w:style>
  <w:style w:type="paragraph" w:styleId="Bibliography">
    <w:name w:val="Bibliography"/>
    <w:basedOn w:val="Normal"/>
    <w:next w:val="Normal"/>
    <w:uiPriority w:val="37"/>
    <w:unhideWhenUsed/>
    <w:rsid w:val="00BC4EA0"/>
    <w:pPr>
      <w:ind w:left="720" w:hanging="720"/>
    </w:pPr>
  </w:style>
  <w:style w:type="character" w:customStyle="1" w:styleId="nlmstring-name">
    <w:name w:val="nlm_string-name"/>
    <w:basedOn w:val="DefaultParagraphFont"/>
    <w:rsid w:val="0068523F"/>
  </w:style>
  <w:style w:type="character" w:customStyle="1" w:styleId="apple-converted-space">
    <w:name w:val="apple-converted-space"/>
    <w:basedOn w:val="DefaultParagraphFont"/>
    <w:rsid w:val="0068523F"/>
  </w:style>
  <w:style w:type="character" w:customStyle="1" w:styleId="nlmgiven-names">
    <w:name w:val="nlm_given-names"/>
    <w:basedOn w:val="DefaultParagraphFont"/>
    <w:rsid w:val="0068523F"/>
  </w:style>
  <w:style w:type="character" w:styleId="Strong">
    <w:name w:val="Strong"/>
    <w:basedOn w:val="DefaultParagraphFont"/>
    <w:uiPriority w:val="22"/>
    <w:qFormat/>
    <w:rsid w:val="0068523F"/>
    <w:rPr>
      <w:b/>
      <w:bCs/>
    </w:rPr>
  </w:style>
  <w:style w:type="character" w:customStyle="1" w:styleId="nlmarticle-title">
    <w:name w:val="nlm_article-title"/>
    <w:basedOn w:val="DefaultParagraphFont"/>
    <w:rsid w:val="0068523F"/>
  </w:style>
  <w:style w:type="character" w:customStyle="1" w:styleId="nlmfpage">
    <w:name w:val="nlm_fpage"/>
    <w:basedOn w:val="DefaultParagraphFont"/>
    <w:rsid w:val="0068523F"/>
  </w:style>
  <w:style w:type="character" w:customStyle="1" w:styleId="nlmlpage">
    <w:name w:val="nlm_lpage"/>
    <w:basedOn w:val="DefaultParagraphFont"/>
    <w:rsid w:val="0068523F"/>
  </w:style>
  <w:style w:type="character" w:styleId="LineNumber">
    <w:name w:val="line number"/>
    <w:basedOn w:val="DefaultParagraphFont"/>
    <w:uiPriority w:val="99"/>
    <w:semiHidden/>
    <w:unhideWhenUsed/>
    <w:rsid w:val="00B14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6359">
      <w:bodyDiv w:val="1"/>
      <w:marLeft w:val="0"/>
      <w:marRight w:val="0"/>
      <w:marTop w:val="0"/>
      <w:marBottom w:val="0"/>
      <w:divBdr>
        <w:top w:val="none" w:sz="0" w:space="0" w:color="auto"/>
        <w:left w:val="none" w:sz="0" w:space="0" w:color="auto"/>
        <w:bottom w:val="none" w:sz="0" w:space="0" w:color="auto"/>
        <w:right w:val="none" w:sz="0" w:space="0" w:color="auto"/>
      </w:divBdr>
    </w:div>
    <w:div w:id="85001868">
      <w:bodyDiv w:val="1"/>
      <w:marLeft w:val="0"/>
      <w:marRight w:val="0"/>
      <w:marTop w:val="0"/>
      <w:marBottom w:val="0"/>
      <w:divBdr>
        <w:top w:val="none" w:sz="0" w:space="0" w:color="auto"/>
        <w:left w:val="none" w:sz="0" w:space="0" w:color="auto"/>
        <w:bottom w:val="none" w:sz="0" w:space="0" w:color="auto"/>
        <w:right w:val="none" w:sz="0" w:space="0" w:color="auto"/>
      </w:divBdr>
    </w:div>
    <w:div w:id="120732565">
      <w:bodyDiv w:val="1"/>
      <w:marLeft w:val="0"/>
      <w:marRight w:val="0"/>
      <w:marTop w:val="0"/>
      <w:marBottom w:val="0"/>
      <w:divBdr>
        <w:top w:val="none" w:sz="0" w:space="0" w:color="auto"/>
        <w:left w:val="none" w:sz="0" w:space="0" w:color="auto"/>
        <w:bottom w:val="none" w:sz="0" w:space="0" w:color="auto"/>
        <w:right w:val="none" w:sz="0" w:space="0" w:color="auto"/>
      </w:divBdr>
    </w:div>
    <w:div w:id="157576541">
      <w:bodyDiv w:val="1"/>
      <w:marLeft w:val="0"/>
      <w:marRight w:val="0"/>
      <w:marTop w:val="0"/>
      <w:marBottom w:val="0"/>
      <w:divBdr>
        <w:top w:val="none" w:sz="0" w:space="0" w:color="auto"/>
        <w:left w:val="none" w:sz="0" w:space="0" w:color="auto"/>
        <w:bottom w:val="none" w:sz="0" w:space="0" w:color="auto"/>
        <w:right w:val="none" w:sz="0" w:space="0" w:color="auto"/>
      </w:divBdr>
    </w:div>
    <w:div w:id="185751383">
      <w:bodyDiv w:val="1"/>
      <w:marLeft w:val="0"/>
      <w:marRight w:val="0"/>
      <w:marTop w:val="0"/>
      <w:marBottom w:val="0"/>
      <w:divBdr>
        <w:top w:val="none" w:sz="0" w:space="0" w:color="auto"/>
        <w:left w:val="none" w:sz="0" w:space="0" w:color="auto"/>
        <w:bottom w:val="none" w:sz="0" w:space="0" w:color="auto"/>
        <w:right w:val="none" w:sz="0" w:space="0" w:color="auto"/>
      </w:divBdr>
    </w:div>
    <w:div w:id="459228732">
      <w:bodyDiv w:val="1"/>
      <w:marLeft w:val="0"/>
      <w:marRight w:val="0"/>
      <w:marTop w:val="0"/>
      <w:marBottom w:val="0"/>
      <w:divBdr>
        <w:top w:val="none" w:sz="0" w:space="0" w:color="auto"/>
        <w:left w:val="none" w:sz="0" w:space="0" w:color="auto"/>
        <w:bottom w:val="none" w:sz="0" w:space="0" w:color="auto"/>
        <w:right w:val="none" w:sz="0" w:space="0" w:color="auto"/>
      </w:divBdr>
    </w:div>
    <w:div w:id="671181012">
      <w:bodyDiv w:val="1"/>
      <w:marLeft w:val="0"/>
      <w:marRight w:val="0"/>
      <w:marTop w:val="0"/>
      <w:marBottom w:val="0"/>
      <w:divBdr>
        <w:top w:val="none" w:sz="0" w:space="0" w:color="auto"/>
        <w:left w:val="none" w:sz="0" w:space="0" w:color="auto"/>
        <w:bottom w:val="none" w:sz="0" w:space="0" w:color="auto"/>
        <w:right w:val="none" w:sz="0" w:space="0" w:color="auto"/>
      </w:divBdr>
    </w:div>
    <w:div w:id="840971314">
      <w:bodyDiv w:val="1"/>
      <w:marLeft w:val="0"/>
      <w:marRight w:val="0"/>
      <w:marTop w:val="0"/>
      <w:marBottom w:val="0"/>
      <w:divBdr>
        <w:top w:val="none" w:sz="0" w:space="0" w:color="auto"/>
        <w:left w:val="none" w:sz="0" w:space="0" w:color="auto"/>
        <w:bottom w:val="none" w:sz="0" w:space="0" w:color="auto"/>
        <w:right w:val="none" w:sz="0" w:space="0" w:color="auto"/>
      </w:divBdr>
    </w:div>
    <w:div w:id="923219348">
      <w:bodyDiv w:val="1"/>
      <w:marLeft w:val="0"/>
      <w:marRight w:val="0"/>
      <w:marTop w:val="0"/>
      <w:marBottom w:val="0"/>
      <w:divBdr>
        <w:top w:val="none" w:sz="0" w:space="0" w:color="auto"/>
        <w:left w:val="none" w:sz="0" w:space="0" w:color="auto"/>
        <w:bottom w:val="none" w:sz="0" w:space="0" w:color="auto"/>
        <w:right w:val="none" w:sz="0" w:space="0" w:color="auto"/>
      </w:divBdr>
    </w:div>
    <w:div w:id="1105734951">
      <w:bodyDiv w:val="1"/>
      <w:marLeft w:val="0"/>
      <w:marRight w:val="0"/>
      <w:marTop w:val="0"/>
      <w:marBottom w:val="0"/>
      <w:divBdr>
        <w:top w:val="none" w:sz="0" w:space="0" w:color="auto"/>
        <w:left w:val="none" w:sz="0" w:space="0" w:color="auto"/>
        <w:bottom w:val="none" w:sz="0" w:space="0" w:color="auto"/>
        <w:right w:val="none" w:sz="0" w:space="0" w:color="auto"/>
      </w:divBdr>
    </w:div>
    <w:div w:id="1146316611">
      <w:bodyDiv w:val="1"/>
      <w:marLeft w:val="0"/>
      <w:marRight w:val="0"/>
      <w:marTop w:val="0"/>
      <w:marBottom w:val="0"/>
      <w:divBdr>
        <w:top w:val="none" w:sz="0" w:space="0" w:color="auto"/>
        <w:left w:val="none" w:sz="0" w:space="0" w:color="auto"/>
        <w:bottom w:val="none" w:sz="0" w:space="0" w:color="auto"/>
        <w:right w:val="none" w:sz="0" w:space="0" w:color="auto"/>
      </w:divBdr>
    </w:div>
    <w:div w:id="1151556212">
      <w:bodyDiv w:val="1"/>
      <w:marLeft w:val="0"/>
      <w:marRight w:val="0"/>
      <w:marTop w:val="0"/>
      <w:marBottom w:val="0"/>
      <w:divBdr>
        <w:top w:val="none" w:sz="0" w:space="0" w:color="auto"/>
        <w:left w:val="none" w:sz="0" w:space="0" w:color="auto"/>
        <w:bottom w:val="none" w:sz="0" w:space="0" w:color="auto"/>
        <w:right w:val="none" w:sz="0" w:space="0" w:color="auto"/>
      </w:divBdr>
    </w:div>
    <w:div w:id="1223830132">
      <w:bodyDiv w:val="1"/>
      <w:marLeft w:val="0"/>
      <w:marRight w:val="0"/>
      <w:marTop w:val="0"/>
      <w:marBottom w:val="0"/>
      <w:divBdr>
        <w:top w:val="none" w:sz="0" w:space="0" w:color="auto"/>
        <w:left w:val="none" w:sz="0" w:space="0" w:color="auto"/>
        <w:bottom w:val="none" w:sz="0" w:space="0" w:color="auto"/>
        <w:right w:val="none" w:sz="0" w:space="0" w:color="auto"/>
      </w:divBdr>
    </w:div>
    <w:div w:id="1283269830">
      <w:bodyDiv w:val="1"/>
      <w:marLeft w:val="0"/>
      <w:marRight w:val="0"/>
      <w:marTop w:val="0"/>
      <w:marBottom w:val="0"/>
      <w:divBdr>
        <w:top w:val="none" w:sz="0" w:space="0" w:color="auto"/>
        <w:left w:val="none" w:sz="0" w:space="0" w:color="auto"/>
        <w:bottom w:val="none" w:sz="0" w:space="0" w:color="auto"/>
        <w:right w:val="none" w:sz="0" w:space="0" w:color="auto"/>
      </w:divBdr>
    </w:div>
    <w:div w:id="1336498813">
      <w:bodyDiv w:val="1"/>
      <w:marLeft w:val="0"/>
      <w:marRight w:val="0"/>
      <w:marTop w:val="0"/>
      <w:marBottom w:val="0"/>
      <w:divBdr>
        <w:top w:val="none" w:sz="0" w:space="0" w:color="auto"/>
        <w:left w:val="none" w:sz="0" w:space="0" w:color="auto"/>
        <w:bottom w:val="none" w:sz="0" w:space="0" w:color="auto"/>
        <w:right w:val="none" w:sz="0" w:space="0" w:color="auto"/>
      </w:divBdr>
    </w:div>
    <w:div w:id="1419474461">
      <w:bodyDiv w:val="1"/>
      <w:marLeft w:val="0"/>
      <w:marRight w:val="0"/>
      <w:marTop w:val="0"/>
      <w:marBottom w:val="0"/>
      <w:divBdr>
        <w:top w:val="none" w:sz="0" w:space="0" w:color="auto"/>
        <w:left w:val="none" w:sz="0" w:space="0" w:color="auto"/>
        <w:bottom w:val="none" w:sz="0" w:space="0" w:color="auto"/>
        <w:right w:val="none" w:sz="0" w:space="0" w:color="auto"/>
      </w:divBdr>
    </w:div>
    <w:div w:id="1551453430">
      <w:bodyDiv w:val="1"/>
      <w:marLeft w:val="0"/>
      <w:marRight w:val="0"/>
      <w:marTop w:val="0"/>
      <w:marBottom w:val="0"/>
      <w:divBdr>
        <w:top w:val="none" w:sz="0" w:space="0" w:color="auto"/>
        <w:left w:val="none" w:sz="0" w:space="0" w:color="auto"/>
        <w:bottom w:val="none" w:sz="0" w:space="0" w:color="auto"/>
        <w:right w:val="none" w:sz="0" w:space="0" w:color="auto"/>
      </w:divBdr>
    </w:div>
    <w:div w:id="1612853644">
      <w:bodyDiv w:val="1"/>
      <w:marLeft w:val="0"/>
      <w:marRight w:val="0"/>
      <w:marTop w:val="0"/>
      <w:marBottom w:val="0"/>
      <w:divBdr>
        <w:top w:val="none" w:sz="0" w:space="0" w:color="auto"/>
        <w:left w:val="none" w:sz="0" w:space="0" w:color="auto"/>
        <w:bottom w:val="none" w:sz="0" w:space="0" w:color="auto"/>
        <w:right w:val="none" w:sz="0" w:space="0" w:color="auto"/>
      </w:divBdr>
      <w:divsChild>
        <w:div w:id="1668903748">
          <w:marLeft w:val="0"/>
          <w:marRight w:val="0"/>
          <w:marTop w:val="0"/>
          <w:marBottom w:val="0"/>
          <w:divBdr>
            <w:top w:val="none" w:sz="0" w:space="0" w:color="auto"/>
            <w:left w:val="none" w:sz="0" w:space="0" w:color="auto"/>
            <w:bottom w:val="none" w:sz="0" w:space="0" w:color="auto"/>
            <w:right w:val="none" w:sz="0" w:space="0" w:color="auto"/>
          </w:divBdr>
        </w:div>
        <w:div w:id="607085262">
          <w:marLeft w:val="0"/>
          <w:marRight w:val="0"/>
          <w:marTop w:val="0"/>
          <w:marBottom w:val="0"/>
          <w:divBdr>
            <w:top w:val="none" w:sz="0" w:space="0" w:color="auto"/>
            <w:left w:val="none" w:sz="0" w:space="0" w:color="auto"/>
            <w:bottom w:val="none" w:sz="0" w:space="0" w:color="auto"/>
            <w:right w:val="none" w:sz="0" w:space="0" w:color="auto"/>
          </w:divBdr>
        </w:div>
        <w:div w:id="344672599">
          <w:marLeft w:val="0"/>
          <w:marRight w:val="0"/>
          <w:marTop w:val="0"/>
          <w:marBottom w:val="0"/>
          <w:divBdr>
            <w:top w:val="none" w:sz="0" w:space="0" w:color="auto"/>
            <w:left w:val="none" w:sz="0" w:space="0" w:color="auto"/>
            <w:bottom w:val="none" w:sz="0" w:space="0" w:color="auto"/>
            <w:right w:val="none" w:sz="0" w:space="0" w:color="auto"/>
          </w:divBdr>
        </w:div>
        <w:div w:id="563836102">
          <w:marLeft w:val="0"/>
          <w:marRight w:val="0"/>
          <w:marTop w:val="0"/>
          <w:marBottom w:val="0"/>
          <w:divBdr>
            <w:top w:val="none" w:sz="0" w:space="0" w:color="auto"/>
            <w:left w:val="none" w:sz="0" w:space="0" w:color="auto"/>
            <w:bottom w:val="none" w:sz="0" w:space="0" w:color="auto"/>
            <w:right w:val="none" w:sz="0" w:space="0" w:color="auto"/>
          </w:divBdr>
        </w:div>
        <w:div w:id="1933735139">
          <w:marLeft w:val="0"/>
          <w:marRight w:val="0"/>
          <w:marTop w:val="0"/>
          <w:marBottom w:val="0"/>
          <w:divBdr>
            <w:top w:val="none" w:sz="0" w:space="0" w:color="auto"/>
            <w:left w:val="none" w:sz="0" w:space="0" w:color="auto"/>
            <w:bottom w:val="none" w:sz="0" w:space="0" w:color="auto"/>
            <w:right w:val="none" w:sz="0" w:space="0" w:color="auto"/>
          </w:divBdr>
        </w:div>
      </w:divsChild>
    </w:div>
    <w:div w:id="1707564500">
      <w:bodyDiv w:val="1"/>
      <w:marLeft w:val="0"/>
      <w:marRight w:val="0"/>
      <w:marTop w:val="0"/>
      <w:marBottom w:val="0"/>
      <w:divBdr>
        <w:top w:val="none" w:sz="0" w:space="0" w:color="auto"/>
        <w:left w:val="none" w:sz="0" w:space="0" w:color="auto"/>
        <w:bottom w:val="none" w:sz="0" w:space="0" w:color="auto"/>
        <w:right w:val="none" w:sz="0" w:space="0" w:color="auto"/>
      </w:divBdr>
    </w:div>
    <w:div w:id="1767575338">
      <w:bodyDiv w:val="1"/>
      <w:marLeft w:val="0"/>
      <w:marRight w:val="0"/>
      <w:marTop w:val="0"/>
      <w:marBottom w:val="0"/>
      <w:divBdr>
        <w:top w:val="none" w:sz="0" w:space="0" w:color="auto"/>
        <w:left w:val="none" w:sz="0" w:space="0" w:color="auto"/>
        <w:bottom w:val="none" w:sz="0" w:space="0" w:color="auto"/>
        <w:right w:val="none" w:sz="0" w:space="0" w:color="auto"/>
      </w:divBdr>
    </w:div>
    <w:div w:id="1777021044">
      <w:bodyDiv w:val="1"/>
      <w:marLeft w:val="0"/>
      <w:marRight w:val="0"/>
      <w:marTop w:val="0"/>
      <w:marBottom w:val="0"/>
      <w:divBdr>
        <w:top w:val="none" w:sz="0" w:space="0" w:color="auto"/>
        <w:left w:val="none" w:sz="0" w:space="0" w:color="auto"/>
        <w:bottom w:val="none" w:sz="0" w:space="0" w:color="auto"/>
        <w:right w:val="none" w:sz="0" w:space="0" w:color="auto"/>
      </w:divBdr>
    </w:div>
    <w:div w:id="1868176227">
      <w:bodyDiv w:val="1"/>
      <w:marLeft w:val="0"/>
      <w:marRight w:val="0"/>
      <w:marTop w:val="0"/>
      <w:marBottom w:val="0"/>
      <w:divBdr>
        <w:top w:val="none" w:sz="0" w:space="0" w:color="auto"/>
        <w:left w:val="none" w:sz="0" w:space="0" w:color="auto"/>
        <w:bottom w:val="none" w:sz="0" w:space="0" w:color="auto"/>
        <w:right w:val="none" w:sz="0" w:space="0" w:color="auto"/>
      </w:divBdr>
    </w:div>
    <w:div w:id="1872497862">
      <w:bodyDiv w:val="1"/>
      <w:marLeft w:val="0"/>
      <w:marRight w:val="0"/>
      <w:marTop w:val="0"/>
      <w:marBottom w:val="0"/>
      <w:divBdr>
        <w:top w:val="none" w:sz="0" w:space="0" w:color="auto"/>
        <w:left w:val="none" w:sz="0" w:space="0" w:color="auto"/>
        <w:bottom w:val="none" w:sz="0" w:space="0" w:color="auto"/>
        <w:right w:val="none" w:sz="0" w:space="0" w:color="auto"/>
      </w:divBdr>
    </w:div>
    <w:div w:id="1873687576">
      <w:bodyDiv w:val="1"/>
      <w:marLeft w:val="0"/>
      <w:marRight w:val="0"/>
      <w:marTop w:val="0"/>
      <w:marBottom w:val="0"/>
      <w:divBdr>
        <w:top w:val="none" w:sz="0" w:space="0" w:color="auto"/>
        <w:left w:val="none" w:sz="0" w:space="0" w:color="auto"/>
        <w:bottom w:val="none" w:sz="0" w:space="0" w:color="auto"/>
        <w:right w:val="none" w:sz="0" w:space="0" w:color="auto"/>
      </w:divBdr>
    </w:div>
    <w:div w:id="2122141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33F1DB-9649-844F-A866-BB150157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9993</Words>
  <Characters>56965</Characters>
  <Application>Microsoft Macintosh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66825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Ciannelli</dc:creator>
  <cp:lastModifiedBy>Microsoft Office User</cp:lastModifiedBy>
  <cp:revision>5</cp:revision>
  <cp:lastPrinted>2021-04-21T04:06:00Z</cp:lastPrinted>
  <dcterms:created xsi:type="dcterms:W3CDTF">2021-04-21T04:03:00Z</dcterms:created>
  <dcterms:modified xsi:type="dcterms:W3CDTF">2021-04-21T04:12:00Z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id="9qS5wwHT"/&gt;&lt;style id="http://www.zotero.org/styles/elsevier-harvard" hasBibliography="1" bibliographyStyleHasBeenSet="1"/&gt;&lt;prefs&gt;&lt;pref name="fieldType" value="Field"/&gt;&lt;/prefs&gt;&lt;/data&gt;</vt:lpwstr>
  </property>
</Properties>
</file>